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20.06.2025</w:t>
      </w:r>
    </w:p>
    <w:p w:rsidR="00000000" w:rsidDel="00000000" w:rsidP="00000000" w:rsidRDefault="00000000" w:rsidRPr="00000000" w14:paraId="00000002">
      <w:pPr>
        <w:pBdr>
          <w:bottom w:color="b9d2e3" w:space="2" w:sz="6" w:val="single"/>
        </w:pBdr>
        <w:shd w:fill="ffffff" w:val="clear"/>
        <w:spacing w:after="0" w:line="276" w:lineRule="auto"/>
        <w:ind w:left="75" w:right="7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bottom w:color="b9d2e3" w:space="2" w:sz="6" w:val="single"/>
        </w:pBdr>
        <w:shd w:fill="ffffff" w:val="clear"/>
        <w:spacing w:after="0" w:line="276" w:lineRule="auto"/>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COMUNICAT DE PRESĂ</w:t>
      </w:r>
    </w:p>
    <w:p w:rsidR="00000000" w:rsidDel="00000000" w:rsidP="00000000" w:rsidRDefault="00000000" w:rsidRPr="00000000" w14:paraId="00000004">
      <w:pPr>
        <w:spacing w:after="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2663 de absolvenți ai clasei a VIII-a din județul Vrancea s-au înscris la examenul de Evaluare Națională, sesiunea 2025.</w:t>
      </w:r>
    </w:p>
    <w:p w:rsidR="00000000" w:rsidDel="00000000" w:rsidP="00000000" w:rsidRDefault="00000000" w:rsidRPr="00000000" w14:paraId="00000006">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Evaluarea Națională pentru absolvenții clasei a VIII-a, în anul școlar 2024–2025, se desfășoară potrivit prevederilor Ordinului nr. 6479/30.08.2024 și ale Metodologiei de organizare și desfășurare a Evaluării Naționale pentru elevii clasei a VIII-a în anul școlar 2010–2011, Anexa 2 la Ordinul nr. 4801/31.08.2010, aplicabilă și în anul școlar 2024–2025.</w:t>
      </w:r>
    </w:p>
    <w:p w:rsidR="00000000" w:rsidDel="00000000" w:rsidP="00000000" w:rsidRDefault="00000000" w:rsidRPr="00000000" w14:paraId="00000007">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Examenul începe luni, 23 iunie 2025, cu proba scrisă la Limba și literatura română, iar miercuri, 25 iunie 2025, se va desfășura proba scrisă la Matematică.</w:t>
      </w:r>
    </w:p>
    <w:p w:rsidR="00000000" w:rsidDel="00000000" w:rsidP="00000000" w:rsidRDefault="00000000" w:rsidRPr="00000000" w14:paraId="00000008">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nivelul județului Vrancea au fost organizate 54 de centre de examen și 1 centru zonal de evaluare cu o subcomisie. Evaluarea lucrărilor se va face digitalizat.</w:t>
      </w:r>
    </w:p>
    <w:p w:rsidR="00000000" w:rsidDel="00000000" w:rsidP="00000000" w:rsidRDefault="00000000" w:rsidRPr="00000000" w14:paraId="00000009">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Rezultatele inițiale, înainte de contestații, vor fi afișate în data de 3 iulie 2025, până la ora 12.00, la centrele de examen și pe site-ul </w:t>
      </w:r>
      <w:hyperlink r:id="rId6">
        <w:r w:rsidDel="00000000" w:rsidR="00000000" w:rsidRPr="00000000">
          <w:rPr>
            <w:rFonts w:ascii="Times New Roman" w:cs="Times New Roman" w:eastAsia="Times New Roman" w:hAnsi="Times New Roman"/>
            <w:color w:val="000000"/>
            <w:sz w:val="24"/>
            <w:szCs w:val="24"/>
            <w:u w:val="none"/>
            <w:rtl w:val="0"/>
          </w:rPr>
          <w:t xml:space="preserve">evaluare.edu.ro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Contestațiile pot fi depuse în data de 3 iulie 2025, în intervalul orar 17.00 – 18.00 și în zilele de 4 – 5 iulie 2025, în intervalul orar 09.00 – 17.00 (conform graficelor afișate la centrele de examen).</w:t>
      </w:r>
    </w:p>
    <w:p w:rsidR="00000000" w:rsidDel="00000000" w:rsidP="00000000" w:rsidRDefault="00000000" w:rsidRPr="00000000" w14:paraId="0000000B">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Contestațiile se pot depune/ transmite și prin mijloace electronice.</w:t>
      </w:r>
    </w:p>
    <w:p w:rsidR="00000000" w:rsidDel="00000000" w:rsidP="00000000" w:rsidRDefault="00000000" w:rsidRPr="00000000" w14:paraId="0000000C">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Candidații care depun sau transmit contestații vor completa și semna o declarație-tip, prin care confirmă că au luat la cunoștință faptul că nota acordată în urma soluționării contestației poate modifica nota inițială, fie prin creștere, fie prin scădere. Pentru candidații minori, cererea de contestație trebuie semnată și de părinți sau reprezentanți legali.</w:t>
      </w:r>
    </w:p>
    <w:p w:rsidR="00000000" w:rsidDel="00000000" w:rsidP="00000000" w:rsidRDefault="00000000" w:rsidRPr="00000000" w14:paraId="0000000D">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Contestațiile vor fi soluționate în perioada 6 – 9 iulie 2025. </w:t>
      </w:r>
    </w:p>
    <w:p w:rsidR="00000000" w:rsidDel="00000000" w:rsidP="00000000" w:rsidRDefault="00000000" w:rsidRPr="00000000" w14:paraId="0000000E">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Rezultatele finale vor fi afișate în data de 9 iulie 2025.</w:t>
      </w:r>
    </w:p>
    <w:p w:rsidR="00000000" w:rsidDel="00000000" w:rsidP="00000000" w:rsidRDefault="00000000" w:rsidRPr="00000000" w14:paraId="0000000F">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Cererile pentru vizualizarea propriilor lucrări scrise pot fi depuse în data de 3 iulie 2025, în intervalul 14.00 – 17.00. Vizualizarea lucrărilor se va face în zilele de 3 iulie 2025, în intervalul orar 17.00 - 18.00 și 4 – 5 iulie 2025, în intervalul orar 09.00 – 17.00 (conform graficelor afișate la centrele de examen).</w:t>
      </w:r>
    </w:p>
    <w:p w:rsidR="00000000" w:rsidDel="00000000" w:rsidP="00000000" w:rsidRDefault="00000000" w:rsidRPr="00000000" w14:paraId="00000010">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Depunerea cererilor de vizualizare, vizualizarea lucrărilor scrise și depunerea contestațiilor se fac la centrele de examen unde candidații au susținut probele scrise ale Evaluării Naționale 2025.</w:t>
      </w:r>
    </w:p>
    <w:p w:rsidR="00000000" w:rsidDel="00000000" w:rsidP="00000000" w:rsidRDefault="00000000" w:rsidRPr="00000000" w14:paraId="00000011">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Comunicarea rezultatelor se face anonimizat, atât în centrele de examen, cât și pe site-ul </w:t>
      </w:r>
      <w:hyperlink r:id="rId7">
        <w:r w:rsidDel="00000000" w:rsidR="00000000" w:rsidRPr="00000000">
          <w:rPr>
            <w:rFonts w:ascii="Times New Roman" w:cs="Times New Roman" w:eastAsia="Times New Roman" w:hAnsi="Times New Roman"/>
            <w:color w:val="000000"/>
            <w:sz w:val="24"/>
            <w:szCs w:val="24"/>
            <w:u w:val="none"/>
            <w:rtl w:val="0"/>
          </w:rPr>
          <w:t xml:space="preserve">evaluare.edu.ro</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PREȘEDINTELE COMISIEI JUDEȚENE</w:t>
      </w:r>
    </w:p>
    <w:p w:rsidR="00000000" w:rsidDel="00000000" w:rsidP="00000000" w:rsidRDefault="00000000" w:rsidRPr="00000000" w14:paraId="00000016">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INSPECTOR ȘCOLAR GENERAL,</w:t>
      </w:r>
    </w:p>
    <w:p w:rsidR="00000000" w:rsidDel="00000000" w:rsidP="00000000" w:rsidRDefault="00000000" w:rsidRPr="00000000" w14:paraId="0000001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Livia – Silvia MARCU</w:t>
      </w:r>
    </w:p>
    <w:sectPr>
      <w:headerReference r:id="rId8" w:type="default"/>
      <w:pgSz w:h="15840" w:w="12240" w:orient="portrait"/>
      <w:pgMar w:bottom="1417" w:top="1417" w:left="1417" w:right="900" w:header="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W w:w="10070.0" w:type="dxa"/>
      <w:jc w:val="left"/>
      <w:tblInd w:w="-43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6"/>
      <w:gridCol w:w="4069"/>
      <w:gridCol w:w="1417"/>
      <w:gridCol w:w="2268"/>
      <w:tblGridChange w:id="0">
        <w:tblGrid>
          <w:gridCol w:w="2316"/>
          <w:gridCol w:w="4069"/>
          <w:gridCol w:w="1417"/>
          <w:gridCol w:w="2268"/>
        </w:tblGrid>
      </w:tblGridChange>
    </w:tblGrid>
    <w:tr>
      <w:trPr>
        <w:cantSplit w:val="0"/>
        <w:tblHeader w:val="0"/>
      </w:trPr>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28579" cy="720000"/>
                <wp:effectExtent b="0" l="0" r="0" t="0"/>
                <wp:docPr id="1" name="image1.png"/>
                <a:graphic>
                  <a:graphicData uri="http://schemas.openxmlformats.org/drawingml/2006/picture">
                    <pic:pic>
                      <pic:nvPicPr>
                        <pic:cNvPr id="0" name="image1.png"/>
                        <pic:cNvPicPr preferRelativeResize="0"/>
                      </pic:nvPicPr>
                      <pic:blipFill>
                        <a:blip r:embed="rId1"/>
                        <a:srcRect b="11053" l="0" r="0" t="12335"/>
                        <a:stretch>
                          <a:fillRect/>
                        </a:stretch>
                      </pic:blipFill>
                      <pic:spPr>
                        <a:xfrm>
                          <a:off x="0" y="0"/>
                          <a:ext cx="1328579" cy="72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A">
          <w:pPr>
            <w:rPr>
              <w:color w:val="2f5496"/>
            </w:rPr>
          </w:pPr>
          <w:r w:rsidDel="00000000" w:rsidR="00000000" w:rsidRPr="00000000">
            <w:rPr>
              <w:color w:val="2f5496"/>
              <w:rtl w:val="0"/>
            </w:rPr>
            <w:t xml:space="preserve">INSPECTORATUL ȘCOLAR</w:t>
          </w:r>
        </w:p>
        <w:p w:rsidR="00000000" w:rsidDel="00000000" w:rsidP="00000000" w:rsidRDefault="00000000" w:rsidRPr="00000000" w14:paraId="0000001B">
          <w:pPr>
            <w:rPr>
              <w:color w:val="2f5496"/>
            </w:rPr>
          </w:pPr>
          <w:r w:rsidDel="00000000" w:rsidR="00000000" w:rsidRPr="00000000">
            <w:rPr>
              <w:color w:val="2f5496"/>
              <w:rtl w:val="0"/>
            </w:rPr>
            <w:t xml:space="preserve">JUDEȚEAN VRANCEA</w:t>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20000" cy="720000"/>
                <wp:effectExtent b="0" l="0" r="0" t="0"/>
                <wp:docPr descr="Ministerul Educației (România) - Wikipedia" id="2" name="image2.png"/>
                <a:graphic>
                  <a:graphicData uri="http://schemas.openxmlformats.org/drawingml/2006/picture">
                    <pic:pic>
                      <pic:nvPicPr>
                        <pic:cNvPr descr="Ministerul Educației (România) - Wikipedia" id="0" name="image2.png"/>
                        <pic:cNvPicPr preferRelativeResize="0"/>
                      </pic:nvPicPr>
                      <pic:blipFill>
                        <a:blip r:embed="rId2"/>
                        <a:srcRect b="0" l="0" r="0" t="0"/>
                        <a:stretch>
                          <a:fillRect/>
                        </a:stretch>
                      </pic:blipFill>
                      <pic:spPr>
                        <a:xfrm>
                          <a:off x="0" y="0"/>
                          <a:ext cx="720000" cy="72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i w:val="0"/>
              <w:smallCaps w:val="0"/>
              <w:strike w:val="0"/>
              <w:color w:val="2f5496"/>
              <w:sz w:val="20"/>
              <w:szCs w:val="20"/>
              <w:u w:val="none"/>
              <w:shd w:fill="auto" w:val="clear"/>
              <w:vertAlign w:val="baseline"/>
              <w:rtl w:val="0"/>
            </w:rPr>
            <w:t xml:space="preserve">MINISTERUL EDUCAȚIEI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i w:val="0"/>
              <w:smallCaps w:val="0"/>
              <w:strike w:val="0"/>
              <w:color w:val="2f5496"/>
              <w:sz w:val="20"/>
              <w:szCs w:val="20"/>
              <w:u w:val="none"/>
              <w:shd w:fill="auto" w:val="clear"/>
              <w:vertAlign w:val="baseline"/>
              <w:rtl w:val="0"/>
            </w:rPr>
            <w:t xml:space="preserve">ȘI CERCETĂRII</w:t>
          </w:r>
        </w:p>
      </w:tc>
    </w:tr>
    <w:tr>
      <w:trPr>
        <w:cantSplit w:val="0"/>
        <w:tblHeader w:val="0"/>
      </w:trPr>
      <w:tc>
        <w:tcPr>
          <w:gridSpan w:val="2"/>
          <w:tcBorders>
            <w:bottom w:color="2f5496" w:space="0" w:sz="2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0"/>
              <w:i w:val="0"/>
              <w:smallCaps w:val="0"/>
              <w:strike w:val="0"/>
              <w:color w:val="2f5496"/>
              <w:sz w:val="20"/>
              <w:szCs w:val="20"/>
              <w:u w:val="none"/>
              <w:shd w:fill="auto" w:val="clear"/>
              <w:vertAlign w:val="baseline"/>
              <w:rtl w:val="0"/>
            </w:rPr>
            <w:t xml:space="preserve">Focșani, Str. Dornei, nr. 5, tel. 0237214141, fax 0237214499</w:t>
          </w:r>
        </w:p>
      </w:tc>
      <w:tc>
        <w:tcPr>
          <w:tcBorders>
            <w:bottom w:color="2f5496" w:space="0" w:sz="2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tl w:val="0"/>
            </w:rPr>
          </w:r>
        </w:p>
      </w:tc>
      <w:tc>
        <w:tcPr>
          <w:tcBorders>
            <w:bottom w:color="2f5496" w:space="0" w:sz="2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2f5496"/>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valuare.edu.ro" TargetMode="External"/><Relationship Id="rId7" Type="http://schemas.openxmlformats.org/officeDocument/2006/relationships/hyperlink" Target="http://evaluare.edu.r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