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5BF1" w14:textId="77777777" w:rsidR="00944668" w:rsidRPr="00360CED" w:rsidRDefault="00944668" w:rsidP="00944668">
      <w:pPr>
        <w:jc w:val="both"/>
        <w:rPr>
          <w:sz w:val="28"/>
          <w:lang w:val="ro-RO"/>
        </w:rPr>
      </w:pPr>
    </w:p>
    <w:p w14:paraId="0954A0EE" w14:textId="26E7BAF7" w:rsidR="00944668" w:rsidRPr="00360CED" w:rsidRDefault="00944668" w:rsidP="00944668">
      <w:pPr>
        <w:jc w:val="both"/>
        <w:rPr>
          <w:sz w:val="28"/>
          <w:lang w:val="ro-RO"/>
        </w:rPr>
      </w:pPr>
      <w:r w:rsidRPr="00360CED">
        <w:rPr>
          <w:sz w:val="28"/>
          <w:lang w:val="ro-RO"/>
        </w:rPr>
        <w:t>COMUNICAT DE PRESĂ</w:t>
      </w:r>
    </w:p>
    <w:p w14:paraId="05E114CD" w14:textId="76CC6A52" w:rsidR="00944668" w:rsidRPr="00360CED" w:rsidRDefault="00D44E37" w:rsidP="00944668">
      <w:pPr>
        <w:jc w:val="both"/>
        <w:rPr>
          <w:sz w:val="28"/>
          <w:lang w:val="ro-RO"/>
        </w:rPr>
      </w:pPr>
      <w:r>
        <w:rPr>
          <w:sz w:val="28"/>
          <w:lang w:val="ro-RO"/>
        </w:rPr>
        <w:t>29</w:t>
      </w:r>
      <w:r w:rsidR="00944668" w:rsidRPr="00360CED">
        <w:rPr>
          <w:sz w:val="28"/>
          <w:lang w:val="ro-RO"/>
        </w:rPr>
        <w:t>.05.2025</w:t>
      </w:r>
    </w:p>
    <w:p w14:paraId="12CFAE74" w14:textId="77777777" w:rsidR="005617EA" w:rsidRDefault="005617EA" w:rsidP="00D44E37">
      <w:pPr>
        <w:jc w:val="center"/>
        <w:rPr>
          <w:b/>
          <w:bCs/>
          <w:sz w:val="28"/>
          <w:lang w:val="ro-RO"/>
        </w:rPr>
      </w:pPr>
    </w:p>
    <w:p w14:paraId="11228A83" w14:textId="362A60C8" w:rsidR="00D44E37" w:rsidRPr="00D44E37" w:rsidRDefault="00D44E37" w:rsidP="00D44E37">
      <w:pPr>
        <w:jc w:val="center"/>
        <w:rPr>
          <w:b/>
          <w:bCs/>
          <w:sz w:val="28"/>
          <w:lang w:val="ro-RO"/>
        </w:rPr>
      </w:pPr>
      <w:r w:rsidRPr="00D44E37">
        <w:rPr>
          <w:b/>
          <w:bCs/>
          <w:sz w:val="28"/>
          <w:lang w:val="ro-RO"/>
        </w:rPr>
        <w:t>Turneul ITF Pro W15 – Țiriac Fundation Futures de la Focșani, edi</w:t>
      </w:r>
      <w:r>
        <w:rPr>
          <w:b/>
          <w:bCs/>
          <w:sz w:val="28"/>
          <w:lang w:val="ro-RO"/>
        </w:rPr>
        <w:t>ț</w:t>
      </w:r>
      <w:r w:rsidRPr="00D44E37">
        <w:rPr>
          <w:b/>
          <w:bCs/>
          <w:sz w:val="28"/>
          <w:lang w:val="ro-RO"/>
        </w:rPr>
        <w:t>ia a XVI-a, aproape de start!</w:t>
      </w:r>
    </w:p>
    <w:p w14:paraId="0E4AA68E" w14:textId="77777777" w:rsidR="00D44E37" w:rsidRDefault="00D44E37" w:rsidP="00D44E37">
      <w:pPr>
        <w:jc w:val="both"/>
        <w:rPr>
          <w:sz w:val="28"/>
          <w:lang w:val="ro-RO"/>
        </w:rPr>
      </w:pPr>
      <w:r w:rsidRPr="00D44E37">
        <w:rPr>
          <w:sz w:val="28"/>
          <w:lang w:val="ro-RO"/>
        </w:rPr>
        <w:t xml:space="preserve"> </w:t>
      </w:r>
      <w:r>
        <w:rPr>
          <w:sz w:val="28"/>
          <w:lang w:val="ro-RO"/>
        </w:rPr>
        <w:tab/>
      </w:r>
      <w:r w:rsidRPr="00D44E37">
        <w:rPr>
          <w:sz w:val="28"/>
          <w:lang w:val="ro-RO"/>
        </w:rPr>
        <w:t>Focșaniul va fi în curând gazda celui mai important eveniment sportiv care are loc anual în municipiu și județul Vrancea – turneul internațional de tenis din Circuitul Vrancea Trophy ajuns la ediția a XVIII-a.</w:t>
      </w:r>
    </w:p>
    <w:p w14:paraId="70B35428" w14:textId="77777777" w:rsidR="00A96112" w:rsidRDefault="00D44E37" w:rsidP="00A96112">
      <w:pPr>
        <w:ind w:firstLine="720"/>
        <w:jc w:val="both"/>
        <w:rPr>
          <w:sz w:val="28"/>
          <w:lang w:val="ro-RO"/>
        </w:rPr>
      </w:pPr>
      <w:r w:rsidRPr="00D44E37">
        <w:rPr>
          <w:sz w:val="28"/>
          <w:lang w:val="ro-RO"/>
        </w:rPr>
        <w:t>Organizat de Tenis Club Focșani</w:t>
      </w:r>
      <w:r w:rsidR="00A96112">
        <w:rPr>
          <w:sz w:val="28"/>
          <w:lang w:val="ro-RO"/>
        </w:rPr>
        <w:t xml:space="preserve"> </w:t>
      </w:r>
      <w:r w:rsidRPr="00D44E37">
        <w:rPr>
          <w:sz w:val="28"/>
          <w:lang w:val="ro-RO"/>
        </w:rPr>
        <w:t>- Școala de Tenis George Bucuroiu</w:t>
      </w:r>
      <w:r w:rsidR="00A96112">
        <w:rPr>
          <w:sz w:val="28"/>
          <w:lang w:val="ro-RO"/>
        </w:rPr>
        <w:t>,</w:t>
      </w:r>
      <w:r w:rsidRPr="00D44E37">
        <w:rPr>
          <w:sz w:val="28"/>
          <w:lang w:val="ro-RO"/>
        </w:rPr>
        <w:t xml:space="preserve"> alături de Federația Română de Tenis</w:t>
      </w:r>
      <w:r w:rsidR="00A96112">
        <w:rPr>
          <w:sz w:val="28"/>
          <w:lang w:val="ro-RO"/>
        </w:rPr>
        <w:t>,</w:t>
      </w:r>
      <w:r w:rsidRPr="00D44E37">
        <w:rPr>
          <w:sz w:val="28"/>
          <w:lang w:val="ro-RO"/>
        </w:rPr>
        <w:t xml:space="preserve"> turneul din acest an ITF Pro W15.000$ - Țiriac Foundation Futures, parte a Romanian Tennis Series, va avea la start sportive de mare valoare, câștigătoare de turnee internaționale WTA sau ITF, între care Andreea Prisăcariu – locul 473 WTA, Valentini Grammatikopoulou din Grecia – locul 553 WTA, Ruth Roura Llaverias din Spania – locul 577 WTA, Chantal Sauvant, din Germania – locul 633 WTA. </w:t>
      </w:r>
    </w:p>
    <w:p w14:paraId="6AA2E039" w14:textId="01FAA3E8" w:rsidR="008101B4" w:rsidRDefault="00D44E37" w:rsidP="008101B4">
      <w:pPr>
        <w:ind w:firstLine="720"/>
        <w:jc w:val="both"/>
        <w:rPr>
          <w:sz w:val="28"/>
          <w:lang w:val="ro-RO"/>
        </w:rPr>
      </w:pPr>
      <w:r w:rsidRPr="00D44E37">
        <w:rPr>
          <w:sz w:val="28"/>
          <w:lang w:val="ro-RO"/>
        </w:rPr>
        <w:t>Standardul turneului, acela de a aduce ediție după ediție cele mai bune sportive din anii precedenți, este asigurat de participarea finalistei din 2024 - Bianca Bărbulescu, cat și de inten</w:t>
      </w:r>
      <w:r w:rsidR="00A96112">
        <w:rPr>
          <w:sz w:val="28"/>
          <w:lang w:val="ro-RO"/>
        </w:rPr>
        <w:t>ț</w:t>
      </w:r>
      <w:r w:rsidRPr="00D44E37">
        <w:rPr>
          <w:sz w:val="28"/>
          <w:lang w:val="ro-RO"/>
        </w:rPr>
        <w:t xml:space="preserve">ia de participare a altor 3 jucătoare de top din România, membre ale Echipei Naționale de Cupa Federației (Billie Jean King Cup) - Georgia Andreea Crăciun, Ilinca Dalina Amariei, Mara Gae. Lângă acestea sunt și alte jucătoare de mare perspectivă, pe care avem deosebita bucurie să le revedem la Focșani după ce, nu cu mult timp în urmă, constituiau Loturile și Echipele Naționale alături și de fosta noastră sportivă Maria Daciana Ciubotaru, aflată acum la studii în Statele Unite, ocazie cu care felicităm pentru excelentele prestații din campionatul universitar al Statelor Unite ale Americii, ca sportivă și studentă a Universității </w:t>
      </w:r>
      <w:r w:rsidR="00A96112">
        <w:rPr>
          <w:sz w:val="28"/>
          <w:lang w:val="ro-RO"/>
        </w:rPr>
        <w:t>P</w:t>
      </w:r>
      <w:r w:rsidR="00A96112" w:rsidRPr="00A96112">
        <w:rPr>
          <w:sz w:val="28"/>
          <w:lang w:val="ro-RO"/>
        </w:rPr>
        <w:t>ennsylvania</w:t>
      </w:r>
      <w:r w:rsidRPr="00D44E37">
        <w:rPr>
          <w:sz w:val="28"/>
          <w:lang w:val="ro-RO"/>
        </w:rPr>
        <w:t xml:space="preserve">. Reiterăm faptul deosebit de important că unul dintre obiectivele turneului de la Focșani este acela de a oferi posibilitatea ca </w:t>
      </w:r>
      <w:r w:rsidRPr="00D44E37">
        <w:rPr>
          <w:sz w:val="28"/>
          <w:lang w:val="ro-RO"/>
        </w:rPr>
        <w:lastRenderedPageBreak/>
        <w:t>tinerele jucătoare de tenis din România să evolueze și să capete experiență interna</w:t>
      </w:r>
      <w:r w:rsidR="0058764A">
        <w:rPr>
          <w:sz w:val="28"/>
          <w:lang w:val="ro-RO"/>
        </w:rPr>
        <w:t>ț</w:t>
      </w:r>
      <w:r w:rsidRPr="00D44E37">
        <w:rPr>
          <w:sz w:val="28"/>
          <w:lang w:val="ro-RO"/>
        </w:rPr>
        <w:t>ională,</w:t>
      </w:r>
      <w:r w:rsidR="008101B4">
        <w:rPr>
          <w:sz w:val="28"/>
          <w:lang w:val="ro-RO"/>
        </w:rPr>
        <w:t xml:space="preserve"> </w:t>
      </w:r>
      <w:r w:rsidRPr="00D44E37">
        <w:rPr>
          <w:sz w:val="28"/>
          <w:lang w:val="ro-RO"/>
        </w:rPr>
        <w:t>acasă la ele.</w:t>
      </w:r>
    </w:p>
    <w:p w14:paraId="54BB3A4B" w14:textId="6E526969" w:rsidR="00D44E37" w:rsidRPr="00D44E37" w:rsidRDefault="00D44E37" w:rsidP="008101B4">
      <w:pPr>
        <w:ind w:firstLine="720"/>
        <w:jc w:val="both"/>
        <w:rPr>
          <w:sz w:val="28"/>
          <w:lang w:val="ro-RO"/>
        </w:rPr>
      </w:pPr>
      <w:r w:rsidRPr="00D44E37">
        <w:rPr>
          <w:sz w:val="28"/>
          <w:lang w:val="ro-RO"/>
        </w:rPr>
        <w:t xml:space="preserve">În acest an, și-au manifestat dorința să joace la Focșani aproape 400 de jucătoare din 49 de țări, de pe 6 continente, pentru a accede pe cele 80 de locuri disponibile pe tablourile de concurs, în calificări și pe cel principal. Și de a lupta pentru punctele WTA (18 pentru câștigătoare) și pentru premiile totale în valoare de 15.000$, oferiți în joc de Fundația Ion Țiriac. </w:t>
      </w:r>
    </w:p>
    <w:p w14:paraId="2DB825DD" w14:textId="77777777" w:rsidR="00D44E37" w:rsidRDefault="00D44E37" w:rsidP="00637C2C">
      <w:pPr>
        <w:ind w:firstLine="720"/>
        <w:jc w:val="both"/>
        <w:rPr>
          <w:sz w:val="28"/>
          <w:lang w:val="ro-RO"/>
        </w:rPr>
      </w:pPr>
      <w:r w:rsidRPr="00D44E37">
        <w:rPr>
          <w:sz w:val="28"/>
          <w:lang w:val="ro-RO"/>
        </w:rPr>
        <w:t>ITF Pro W15.000$ - Țiriac Foundation Futures de la Focșani va începe sâmbătă, 31 mai, cu jocurile din calificări care vor avea loc pe terenurile Tenis Club Focșani – Școala de Tenis George Bucuroiu din capăt Str. Alunului (Cartier Livadă), cu intrare din Str. Cuza Vodă, ale Liceului cu Program Sportiv din Str. 1 Decembrie 1918, puse la dispoziție prin bunăvoința Direcțiunii și a Primăriei Municipiului Focșani. Intrarea va fi liberă pentru jocurile din toate fazele turneului.</w:t>
      </w:r>
    </w:p>
    <w:p w14:paraId="7DB83121" w14:textId="7D5FBBD8" w:rsidR="0097410A" w:rsidRPr="00022B8A" w:rsidRDefault="0097410A" w:rsidP="0097410A">
      <w:pPr>
        <w:ind w:firstLine="720"/>
        <w:jc w:val="both"/>
        <w:rPr>
          <w:sz w:val="28"/>
          <w:lang w:val="ro-RO"/>
        </w:rPr>
      </w:pPr>
      <w:r w:rsidRPr="00022B8A">
        <w:rPr>
          <w:sz w:val="28"/>
          <w:lang w:val="ro-RO"/>
        </w:rPr>
        <w:t xml:space="preserve">Ne manifestăm recunoștința pe această cale </w:t>
      </w:r>
      <w:r>
        <w:rPr>
          <w:sz w:val="28"/>
          <w:lang w:val="ro-RO"/>
        </w:rPr>
        <w:t>s</w:t>
      </w:r>
      <w:r w:rsidRPr="00022B8A">
        <w:rPr>
          <w:sz w:val="28"/>
          <w:lang w:val="ro-RO"/>
        </w:rPr>
        <w:t>ponsorilor principali</w:t>
      </w:r>
      <w:r>
        <w:rPr>
          <w:sz w:val="28"/>
          <w:lang w:val="ro-RO"/>
        </w:rPr>
        <w:t>, p</w:t>
      </w:r>
      <w:r w:rsidRPr="00022B8A">
        <w:rPr>
          <w:sz w:val="28"/>
          <w:lang w:val="ro-RO"/>
        </w:rPr>
        <w:t xml:space="preserve">artenerilor </w:t>
      </w:r>
      <w:r>
        <w:rPr>
          <w:sz w:val="28"/>
          <w:lang w:val="ro-RO"/>
        </w:rPr>
        <w:t>o</w:t>
      </w:r>
      <w:r w:rsidRPr="00022B8A">
        <w:rPr>
          <w:sz w:val="28"/>
          <w:lang w:val="ro-RO"/>
        </w:rPr>
        <w:t>ficiali</w:t>
      </w:r>
      <w:r>
        <w:rPr>
          <w:sz w:val="28"/>
          <w:lang w:val="ro-RO"/>
        </w:rPr>
        <w:t>, municipalității și</w:t>
      </w:r>
      <w:r w:rsidRPr="00022B8A">
        <w:rPr>
          <w:sz w:val="28"/>
          <w:lang w:val="ro-RO"/>
        </w:rPr>
        <w:t xml:space="preserve"> tuturor </w:t>
      </w:r>
      <w:r>
        <w:rPr>
          <w:sz w:val="28"/>
          <w:lang w:val="ro-RO"/>
        </w:rPr>
        <w:t>p</w:t>
      </w:r>
      <w:r w:rsidRPr="00022B8A">
        <w:rPr>
          <w:sz w:val="28"/>
          <w:lang w:val="ro-RO"/>
        </w:rPr>
        <w:t>artenerilor implicați, prieteni și susținători</w:t>
      </w:r>
      <w:r w:rsidR="008421C6">
        <w:rPr>
          <w:sz w:val="28"/>
          <w:lang w:val="ro-RO"/>
        </w:rPr>
        <w:t xml:space="preserve"> care, ca o adevărată echipă de nădejde, ne-a răsplătit cu încrederea și sprijinul ei</w:t>
      </w:r>
      <w:r w:rsidRPr="00022B8A">
        <w:rPr>
          <w:sz w:val="28"/>
          <w:lang w:val="ro-RO"/>
        </w:rPr>
        <w:t xml:space="preserve"> și</w:t>
      </w:r>
      <w:r w:rsidR="008421C6">
        <w:rPr>
          <w:sz w:val="28"/>
          <w:lang w:val="ro-RO"/>
        </w:rPr>
        <w:t>,</w:t>
      </w:r>
      <w:r w:rsidRPr="00022B8A">
        <w:rPr>
          <w:sz w:val="28"/>
          <w:lang w:val="ro-RO"/>
        </w:rPr>
        <w:t xml:space="preserve"> bineînțeles</w:t>
      </w:r>
      <w:r w:rsidR="008421C6">
        <w:rPr>
          <w:sz w:val="28"/>
          <w:lang w:val="ro-RO"/>
        </w:rPr>
        <w:t>,</w:t>
      </w:r>
      <w:r w:rsidRPr="00022B8A">
        <w:rPr>
          <w:sz w:val="28"/>
          <w:lang w:val="ro-RO"/>
        </w:rPr>
        <w:t xml:space="preserve"> </w:t>
      </w:r>
      <w:r w:rsidR="008421C6">
        <w:rPr>
          <w:sz w:val="28"/>
          <w:lang w:val="ro-RO"/>
        </w:rPr>
        <w:t>p</w:t>
      </w:r>
      <w:r w:rsidRPr="00022B8A">
        <w:rPr>
          <w:sz w:val="28"/>
          <w:lang w:val="ro-RO"/>
        </w:rPr>
        <w:t xml:space="preserve">artenerilor </w:t>
      </w:r>
      <w:r w:rsidR="00BB0AF5">
        <w:rPr>
          <w:sz w:val="28"/>
          <w:lang w:val="ro-RO"/>
        </w:rPr>
        <w:t>m</w:t>
      </w:r>
      <w:r w:rsidRPr="00022B8A">
        <w:rPr>
          <w:sz w:val="28"/>
          <w:lang w:val="ro-RO"/>
        </w:rPr>
        <w:t>edia al căror aport de comunicare îl apreciem și pentru care le mulțumim în mod deosebit.</w:t>
      </w:r>
    </w:p>
    <w:p w14:paraId="0C91683A" w14:textId="77777777" w:rsidR="00D44E37" w:rsidRDefault="00D44E37" w:rsidP="00637C2C">
      <w:pPr>
        <w:ind w:firstLine="720"/>
        <w:jc w:val="both"/>
        <w:rPr>
          <w:sz w:val="28"/>
          <w:lang w:val="ro-RO"/>
        </w:rPr>
      </w:pPr>
      <w:r w:rsidRPr="00D44E37">
        <w:rPr>
          <w:sz w:val="28"/>
          <w:lang w:val="ro-RO"/>
        </w:rPr>
        <w:t xml:space="preserve">Menținerea, continuarea și dezvoltarea tradiției celui mai important eveniment sportiv internațional al municipiului Focșani și al județului Vrancea este, între altele, rodul încrederii și suportului oferit de cele mai importante entități ce coordonează activitatea de tenis la nivel național si internațional: Federația Română de Tenis și partenerii săi naționali, Federația Internațională de Tenis și, prin deosebita sa implicare, Fundația Ion Țiriac, cu întreaga serie de turnee Țiriac Foundation Futures susținute în România, ori celelalte programe de selecție și instruire oferite gratuit comunităților la nivel național, Focșaniul și Vrancea numărându-se de asemenea printre ele. </w:t>
      </w:r>
    </w:p>
    <w:p w14:paraId="26092E1A" w14:textId="77777777" w:rsidR="0097410A" w:rsidRPr="00D44E37" w:rsidRDefault="0097410A" w:rsidP="00637C2C">
      <w:pPr>
        <w:ind w:firstLine="720"/>
        <w:jc w:val="both"/>
        <w:rPr>
          <w:sz w:val="28"/>
          <w:lang w:val="ro-RO"/>
        </w:rPr>
      </w:pPr>
    </w:p>
    <w:p w14:paraId="064B413B" w14:textId="61091ACF" w:rsidR="00B4394F" w:rsidRDefault="00B4394F" w:rsidP="00756600">
      <w:pPr>
        <w:jc w:val="both"/>
        <w:rPr>
          <w:sz w:val="28"/>
          <w:lang w:val="ro-RO"/>
        </w:rPr>
      </w:pPr>
      <w:r>
        <w:rPr>
          <w:sz w:val="28"/>
          <w:lang w:val="ro-RO"/>
        </w:rPr>
        <w:lastRenderedPageBreak/>
        <w:t>Echipa Tenis Club Focșani – Școala de Tenis George Bucuroiu</w:t>
      </w:r>
    </w:p>
    <w:p w14:paraId="4FB9CCE7" w14:textId="6BE58C0B" w:rsidR="00B4394F" w:rsidRDefault="00B4394F" w:rsidP="00756600">
      <w:pPr>
        <w:jc w:val="both"/>
        <w:rPr>
          <w:sz w:val="28"/>
          <w:lang w:val="ro-RO"/>
        </w:rPr>
      </w:pPr>
      <w:r>
        <w:rPr>
          <w:sz w:val="28"/>
          <w:lang w:val="ro-RO"/>
        </w:rPr>
        <w:t>Echipa Vrancea Trophy</w:t>
      </w:r>
    </w:p>
    <w:sectPr w:rsidR="00B439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99ED" w14:textId="77777777" w:rsidR="00BD0444" w:rsidRDefault="00BD0444" w:rsidP="00652EDB">
      <w:pPr>
        <w:spacing w:after="0" w:line="240" w:lineRule="auto"/>
      </w:pPr>
      <w:r>
        <w:separator/>
      </w:r>
    </w:p>
  </w:endnote>
  <w:endnote w:type="continuationSeparator" w:id="0">
    <w:p w14:paraId="230A1975" w14:textId="77777777" w:rsidR="00BD0444" w:rsidRDefault="00BD0444" w:rsidP="0065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BDD2" w14:textId="22B9D610" w:rsidR="00E73CFF" w:rsidRPr="00041312" w:rsidRDefault="00E73CFF" w:rsidP="00E73CFF">
    <w:pPr>
      <w:pStyle w:val="Header"/>
      <w:tabs>
        <w:tab w:val="clear" w:pos="9360"/>
        <w:tab w:val="left" w:pos="348"/>
        <w:tab w:val="left" w:pos="844"/>
        <w:tab w:val="left" w:pos="3536"/>
        <w:tab w:val="left" w:pos="10080"/>
      </w:tabs>
      <w:rPr>
        <w:rFonts w:ascii="Agency FB" w:hAnsi="Agency FB" w:cstheme="majorHAnsi"/>
        <w:b/>
        <w:sz w:val="28"/>
      </w:rPr>
    </w:pPr>
    <w:r w:rsidRPr="00AE4A4C">
      <w:rPr>
        <w:noProof/>
      </w:rPr>
      <w:drawing>
        <wp:inline distT="0" distB="0" distL="0" distR="0" wp14:anchorId="40C5E519" wp14:editId="02F2D8B0">
          <wp:extent cx="1050225" cy="555674"/>
          <wp:effectExtent l="0" t="0" r="0" b="0"/>
          <wp:docPr id="5" name="Picture 4" descr="D:\c\user\Desktop\Lucru Temporar\Personal\OSIM\TCF\Logo TCFocsa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D:\c\user\Desktop\Lucru Temporar\Personal\OSIM\TCF\Logo TCFocsani.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775" cy="558610"/>
                  </a:xfrm>
                  <a:prstGeom prst="rect">
                    <a:avLst/>
                  </a:prstGeom>
                  <a:noFill/>
                </pic:spPr>
              </pic:pic>
            </a:graphicData>
          </a:graphic>
        </wp:inline>
      </w:drawing>
    </w:r>
    <w:r>
      <w:rPr>
        <w:rFonts w:ascii="Berlin Sans FB Demi" w:hAnsi="Berlin Sans FB Demi"/>
        <w:b/>
        <w:sz w:val="24"/>
      </w:rPr>
      <w:t xml:space="preserve">  </w:t>
    </w:r>
    <w:r w:rsidRPr="00E73CFF">
      <w:rPr>
        <w:rFonts w:ascii="Berlin Sans FB Demi" w:hAnsi="Berlin Sans FB Demi"/>
        <w:b/>
        <w:sz w:val="20"/>
      </w:rPr>
      <w:t>SC</w:t>
    </w:r>
    <w:r w:rsidRPr="00E73CFF">
      <w:rPr>
        <w:rFonts w:ascii="Berlin Sans FB Demi" w:hAnsi="Berlin Sans FB Demi" w:cstheme="majorHAnsi"/>
        <w:b/>
        <w:sz w:val="20"/>
      </w:rPr>
      <w:t xml:space="preserve">OALA DE TENIS </w:t>
    </w:r>
    <w:r w:rsidRPr="00E73CFF">
      <w:rPr>
        <w:rFonts w:ascii="Agency FB" w:hAnsi="Agency FB" w:cstheme="majorHAnsi"/>
        <w:b/>
      </w:rPr>
      <w:t xml:space="preserve">GEORGE BUCUROIU - </w:t>
    </w:r>
    <w:r w:rsidRPr="00E73CFF">
      <w:rPr>
        <w:rFonts w:ascii="Berlin Sans FB Demi" w:hAnsi="Berlin Sans FB Demi" w:cs="Arial"/>
        <w:b/>
        <w:sz w:val="20"/>
        <w:lang w:val="ro-RO"/>
      </w:rPr>
      <w:t>CENTRU REGIONAL DE PREG</w:t>
    </w:r>
    <w:r w:rsidRPr="00E73CFF">
      <w:rPr>
        <w:rFonts w:ascii="Berlin Sans FB Demi" w:hAnsi="Berlin Sans FB Demi" w:cs="Arial"/>
        <w:b/>
        <w:sz w:val="20"/>
      </w:rPr>
      <w:t>A</w:t>
    </w:r>
    <w:r w:rsidRPr="00E73CFF">
      <w:rPr>
        <w:rFonts w:ascii="Berlin Sans FB Demi" w:hAnsi="Berlin Sans FB Demi" w:cs="Arial"/>
        <w:b/>
        <w:sz w:val="20"/>
        <w:lang w:val="ro-RO"/>
      </w:rPr>
      <w:t xml:space="preserve">TIRE </w:t>
    </w:r>
    <w:r>
      <w:rPr>
        <w:noProof/>
      </w:rPr>
      <w:drawing>
        <wp:inline distT="0" distB="0" distL="0" distR="0" wp14:anchorId="396F7AEE" wp14:editId="04CBCFA3">
          <wp:extent cx="400930" cy="592755"/>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714" cy="596871"/>
                  </a:xfrm>
                  <a:prstGeom prst="rect">
                    <a:avLst/>
                  </a:prstGeom>
                  <a:noFill/>
                  <a:ln>
                    <a:noFill/>
                  </a:ln>
                </pic:spPr>
              </pic:pic>
            </a:graphicData>
          </a:graphic>
        </wp:inline>
      </w:drawing>
    </w:r>
  </w:p>
  <w:p w14:paraId="2DEF560B" w14:textId="77777777" w:rsidR="00E73CFF" w:rsidRDefault="00E73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09E59" w14:textId="77777777" w:rsidR="00BD0444" w:rsidRDefault="00BD0444" w:rsidP="00652EDB">
      <w:pPr>
        <w:spacing w:after="0" w:line="240" w:lineRule="auto"/>
      </w:pPr>
      <w:r>
        <w:separator/>
      </w:r>
    </w:p>
  </w:footnote>
  <w:footnote w:type="continuationSeparator" w:id="0">
    <w:p w14:paraId="600C9F2D" w14:textId="77777777" w:rsidR="00BD0444" w:rsidRDefault="00BD0444" w:rsidP="0065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B11D" w14:textId="45E09E23" w:rsidR="005B4851" w:rsidRDefault="005B4851">
    <w:pPr>
      <w:pStyle w:val="Header"/>
    </w:pPr>
    <w:r>
      <w:rPr>
        <w:noProof/>
      </w:rPr>
      <w:drawing>
        <wp:anchor distT="0" distB="0" distL="114300" distR="114300" simplePos="0" relativeHeight="251659264" behindDoc="0" locked="0" layoutInCell="1" allowOverlap="1" wp14:anchorId="75C8E4E7" wp14:editId="28F50E75">
          <wp:simplePos x="0" y="0"/>
          <wp:positionH relativeFrom="margin">
            <wp:posOffset>-9525</wp:posOffset>
          </wp:positionH>
          <wp:positionV relativeFrom="paragraph">
            <wp:posOffset>-219075</wp:posOffset>
          </wp:positionV>
          <wp:extent cx="2187575" cy="457200"/>
          <wp:effectExtent l="0" t="0" r="3175" b="0"/>
          <wp:wrapSquare wrapText="bothSides"/>
          <wp:docPr id="1640025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05769AB" wp14:editId="108066D1">
          <wp:simplePos x="0" y="0"/>
          <wp:positionH relativeFrom="margin">
            <wp:posOffset>4981575</wp:posOffset>
          </wp:positionH>
          <wp:positionV relativeFrom="paragraph">
            <wp:posOffset>-363220</wp:posOffset>
          </wp:positionV>
          <wp:extent cx="944245" cy="719455"/>
          <wp:effectExtent l="0" t="0" r="8255" b="4445"/>
          <wp:wrapSquare wrapText="bothSides"/>
          <wp:docPr id="562475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C12D0"/>
    <w:multiLevelType w:val="hybridMultilevel"/>
    <w:tmpl w:val="67627124"/>
    <w:lvl w:ilvl="0" w:tplc="EE14119E">
      <w:start w:val="1"/>
      <w:numFmt w:val="decimal"/>
      <w:lvlText w:val="%1."/>
      <w:lvlJc w:val="left"/>
      <w:pPr>
        <w:ind w:left="360" w:hanging="360"/>
      </w:pPr>
      <w:rPr>
        <w:rFonts w:hint="default"/>
        <w:b/>
        <w:i/>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510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44"/>
    <w:rsid w:val="00000737"/>
    <w:rsid w:val="0000540D"/>
    <w:rsid w:val="00017688"/>
    <w:rsid w:val="00022B8A"/>
    <w:rsid w:val="00023BFB"/>
    <w:rsid w:val="000520BB"/>
    <w:rsid w:val="00065157"/>
    <w:rsid w:val="0007644F"/>
    <w:rsid w:val="00097394"/>
    <w:rsid w:val="000A1A67"/>
    <w:rsid w:val="000E604B"/>
    <w:rsid w:val="00114466"/>
    <w:rsid w:val="00132CDA"/>
    <w:rsid w:val="00137DA9"/>
    <w:rsid w:val="00165F36"/>
    <w:rsid w:val="00183BCE"/>
    <w:rsid w:val="001A2676"/>
    <w:rsid w:val="001C7212"/>
    <w:rsid w:val="001D4171"/>
    <w:rsid w:val="00210F47"/>
    <w:rsid w:val="00221131"/>
    <w:rsid w:val="00240BA7"/>
    <w:rsid w:val="00276E8F"/>
    <w:rsid w:val="002809C5"/>
    <w:rsid w:val="00281EEE"/>
    <w:rsid w:val="002903CC"/>
    <w:rsid w:val="002B2FCD"/>
    <w:rsid w:val="002C1569"/>
    <w:rsid w:val="002F0CA1"/>
    <w:rsid w:val="00307DA9"/>
    <w:rsid w:val="00341913"/>
    <w:rsid w:val="00343D62"/>
    <w:rsid w:val="00360CED"/>
    <w:rsid w:val="003E5BC5"/>
    <w:rsid w:val="003F3B65"/>
    <w:rsid w:val="00401484"/>
    <w:rsid w:val="00472B27"/>
    <w:rsid w:val="0049426D"/>
    <w:rsid w:val="00495C33"/>
    <w:rsid w:val="004A68DE"/>
    <w:rsid w:val="004B60AE"/>
    <w:rsid w:val="004C1606"/>
    <w:rsid w:val="004C32D9"/>
    <w:rsid w:val="004E7E7A"/>
    <w:rsid w:val="004E7EFD"/>
    <w:rsid w:val="004F005F"/>
    <w:rsid w:val="004F38DA"/>
    <w:rsid w:val="00513DC7"/>
    <w:rsid w:val="00523C22"/>
    <w:rsid w:val="005617EA"/>
    <w:rsid w:val="005649D2"/>
    <w:rsid w:val="005838FA"/>
    <w:rsid w:val="0058764A"/>
    <w:rsid w:val="005B2DEC"/>
    <w:rsid w:val="005B4851"/>
    <w:rsid w:val="005B79C6"/>
    <w:rsid w:val="00637C2C"/>
    <w:rsid w:val="00652EDB"/>
    <w:rsid w:val="00666520"/>
    <w:rsid w:val="00666D72"/>
    <w:rsid w:val="00682C16"/>
    <w:rsid w:val="0069252D"/>
    <w:rsid w:val="006A5030"/>
    <w:rsid w:val="006A70A1"/>
    <w:rsid w:val="006B1352"/>
    <w:rsid w:val="006C13FD"/>
    <w:rsid w:val="006C5644"/>
    <w:rsid w:val="006C5A09"/>
    <w:rsid w:val="006D7021"/>
    <w:rsid w:val="006E475A"/>
    <w:rsid w:val="00704711"/>
    <w:rsid w:val="00722DFD"/>
    <w:rsid w:val="0074304E"/>
    <w:rsid w:val="00756600"/>
    <w:rsid w:val="00787E1D"/>
    <w:rsid w:val="007900F5"/>
    <w:rsid w:val="007B7323"/>
    <w:rsid w:val="007C3037"/>
    <w:rsid w:val="007E2C13"/>
    <w:rsid w:val="007E5178"/>
    <w:rsid w:val="0080173B"/>
    <w:rsid w:val="00802E34"/>
    <w:rsid w:val="00803906"/>
    <w:rsid w:val="008101B4"/>
    <w:rsid w:val="008152D7"/>
    <w:rsid w:val="008421C6"/>
    <w:rsid w:val="00842FAF"/>
    <w:rsid w:val="008443E2"/>
    <w:rsid w:val="00855164"/>
    <w:rsid w:val="00860AEE"/>
    <w:rsid w:val="00877D23"/>
    <w:rsid w:val="008875E8"/>
    <w:rsid w:val="008907DD"/>
    <w:rsid w:val="008B1C37"/>
    <w:rsid w:val="008E4199"/>
    <w:rsid w:val="008F3E99"/>
    <w:rsid w:val="00903A0B"/>
    <w:rsid w:val="00904B3F"/>
    <w:rsid w:val="00915E3C"/>
    <w:rsid w:val="009276E4"/>
    <w:rsid w:val="0093218F"/>
    <w:rsid w:val="009343E4"/>
    <w:rsid w:val="00944668"/>
    <w:rsid w:val="009578FA"/>
    <w:rsid w:val="0097410A"/>
    <w:rsid w:val="00977E22"/>
    <w:rsid w:val="0098789E"/>
    <w:rsid w:val="00990655"/>
    <w:rsid w:val="009931F5"/>
    <w:rsid w:val="009D6DC6"/>
    <w:rsid w:val="00A43958"/>
    <w:rsid w:val="00A53668"/>
    <w:rsid w:val="00A60C3E"/>
    <w:rsid w:val="00A639C4"/>
    <w:rsid w:val="00A96112"/>
    <w:rsid w:val="00AA5701"/>
    <w:rsid w:val="00AA7A5A"/>
    <w:rsid w:val="00AC3E6A"/>
    <w:rsid w:val="00AD1D9D"/>
    <w:rsid w:val="00AE0744"/>
    <w:rsid w:val="00AE0EFB"/>
    <w:rsid w:val="00AE136E"/>
    <w:rsid w:val="00AF2F71"/>
    <w:rsid w:val="00B14C0D"/>
    <w:rsid w:val="00B15C48"/>
    <w:rsid w:val="00B2521C"/>
    <w:rsid w:val="00B345B5"/>
    <w:rsid w:val="00B4394F"/>
    <w:rsid w:val="00B61B68"/>
    <w:rsid w:val="00B625EB"/>
    <w:rsid w:val="00B67AA6"/>
    <w:rsid w:val="00BB0AF5"/>
    <w:rsid w:val="00BB18E2"/>
    <w:rsid w:val="00BD0444"/>
    <w:rsid w:val="00BD3428"/>
    <w:rsid w:val="00BD56AA"/>
    <w:rsid w:val="00C0504A"/>
    <w:rsid w:val="00C11C83"/>
    <w:rsid w:val="00C32187"/>
    <w:rsid w:val="00C5129B"/>
    <w:rsid w:val="00C634CB"/>
    <w:rsid w:val="00CC2226"/>
    <w:rsid w:val="00CE0EFD"/>
    <w:rsid w:val="00CE65AA"/>
    <w:rsid w:val="00D06FD6"/>
    <w:rsid w:val="00D402A3"/>
    <w:rsid w:val="00D43A9A"/>
    <w:rsid w:val="00D44E37"/>
    <w:rsid w:val="00D5074E"/>
    <w:rsid w:val="00D7348B"/>
    <w:rsid w:val="00D9025B"/>
    <w:rsid w:val="00DA261F"/>
    <w:rsid w:val="00DB27B7"/>
    <w:rsid w:val="00DC28C8"/>
    <w:rsid w:val="00DD093D"/>
    <w:rsid w:val="00DE57A7"/>
    <w:rsid w:val="00DE7498"/>
    <w:rsid w:val="00DF1353"/>
    <w:rsid w:val="00E079BB"/>
    <w:rsid w:val="00E230DB"/>
    <w:rsid w:val="00E345E8"/>
    <w:rsid w:val="00E446AB"/>
    <w:rsid w:val="00E45466"/>
    <w:rsid w:val="00E56E08"/>
    <w:rsid w:val="00E71532"/>
    <w:rsid w:val="00E73CFF"/>
    <w:rsid w:val="00EA486E"/>
    <w:rsid w:val="00EB634C"/>
    <w:rsid w:val="00EF1BDA"/>
    <w:rsid w:val="00F15766"/>
    <w:rsid w:val="00F32FCC"/>
    <w:rsid w:val="00F343AB"/>
    <w:rsid w:val="00F545A1"/>
    <w:rsid w:val="00F64E8E"/>
    <w:rsid w:val="00F8731B"/>
    <w:rsid w:val="00F92EFF"/>
    <w:rsid w:val="00FA19DB"/>
    <w:rsid w:val="00FA2451"/>
    <w:rsid w:val="00FC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9869D"/>
  <w15:docId w15:val="{41B0B5B1-4595-4A83-9AFE-721E8CEE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6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744"/>
    <w:pPr>
      <w:ind w:left="720"/>
      <w:contextualSpacing/>
    </w:pPr>
  </w:style>
  <w:style w:type="character" w:customStyle="1" w:styleId="xt0psk2">
    <w:name w:val="xt0psk2"/>
    <w:basedOn w:val="DefaultParagraphFont"/>
    <w:rsid w:val="00AE0744"/>
  </w:style>
  <w:style w:type="character" w:styleId="Hyperlink">
    <w:name w:val="Hyperlink"/>
    <w:basedOn w:val="DefaultParagraphFont"/>
    <w:uiPriority w:val="99"/>
    <w:unhideWhenUsed/>
    <w:rsid w:val="001A2676"/>
    <w:rPr>
      <w:color w:val="0000FF"/>
      <w:u w:val="single"/>
    </w:rPr>
  </w:style>
  <w:style w:type="paragraph" w:styleId="Header">
    <w:name w:val="header"/>
    <w:basedOn w:val="Normal"/>
    <w:link w:val="HeaderChar"/>
    <w:uiPriority w:val="99"/>
    <w:unhideWhenUsed/>
    <w:rsid w:val="0065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EDB"/>
  </w:style>
  <w:style w:type="paragraph" w:styleId="Footer">
    <w:name w:val="footer"/>
    <w:basedOn w:val="Normal"/>
    <w:link w:val="FooterChar"/>
    <w:uiPriority w:val="99"/>
    <w:unhideWhenUsed/>
    <w:rsid w:val="0065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EDB"/>
  </w:style>
  <w:style w:type="paragraph" w:styleId="BalloonText">
    <w:name w:val="Balloon Text"/>
    <w:basedOn w:val="Normal"/>
    <w:link w:val="BalloonTextChar"/>
    <w:uiPriority w:val="99"/>
    <w:semiHidden/>
    <w:unhideWhenUsed/>
    <w:rsid w:val="00E7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FF"/>
    <w:rPr>
      <w:rFonts w:ascii="Tahoma" w:hAnsi="Tahoma" w:cs="Tahoma"/>
      <w:sz w:val="16"/>
      <w:szCs w:val="16"/>
    </w:rPr>
  </w:style>
  <w:style w:type="character" w:styleId="UnresolvedMention">
    <w:name w:val="Unresolved Mention"/>
    <w:basedOn w:val="DefaultParagraphFont"/>
    <w:uiPriority w:val="99"/>
    <w:semiHidden/>
    <w:unhideWhenUsed/>
    <w:rsid w:val="00D9025B"/>
    <w:rPr>
      <w:color w:val="605E5C"/>
      <w:shd w:val="clear" w:color="auto" w:fill="E1DFDD"/>
    </w:rPr>
  </w:style>
  <w:style w:type="character" w:styleId="Strong">
    <w:name w:val="Strong"/>
    <w:basedOn w:val="DefaultParagraphFont"/>
    <w:uiPriority w:val="22"/>
    <w:qFormat/>
    <w:rsid w:val="00944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6279">
      <w:bodyDiv w:val="1"/>
      <w:marLeft w:val="0"/>
      <w:marRight w:val="0"/>
      <w:marTop w:val="0"/>
      <w:marBottom w:val="0"/>
      <w:divBdr>
        <w:top w:val="none" w:sz="0" w:space="0" w:color="auto"/>
        <w:left w:val="none" w:sz="0" w:space="0" w:color="auto"/>
        <w:bottom w:val="none" w:sz="0" w:space="0" w:color="auto"/>
        <w:right w:val="none" w:sz="0" w:space="0" w:color="auto"/>
      </w:divBdr>
      <w:divsChild>
        <w:div w:id="1149127023">
          <w:marLeft w:val="0"/>
          <w:marRight w:val="0"/>
          <w:marTop w:val="0"/>
          <w:marBottom w:val="0"/>
          <w:divBdr>
            <w:top w:val="none" w:sz="0" w:space="0" w:color="auto"/>
            <w:left w:val="none" w:sz="0" w:space="0" w:color="auto"/>
            <w:bottom w:val="none" w:sz="0" w:space="0" w:color="auto"/>
            <w:right w:val="none" w:sz="0" w:space="0" w:color="auto"/>
          </w:divBdr>
        </w:div>
        <w:div w:id="1111359518">
          <w:marLeft w:val="0"/>
          <w:marRight w:val="0"/>
          <w:marTop w:val="0"/>
          <w:marBottom w:val="0"/>
          <w:divBdr>
            <w:top w:val="none" w:sz="0" w:space="0" w:color="auto"/>
            <w:left w:val="none" w:sz="0" w:space="0" w:color="auto"/>
            <w:bottom w:val="none" w:sz="0" w:space="0" w:color="auto"/>
            <w:right w:val="none" w:sz="0" w:space="0" w:color="auto"/>
          </w:divBdr>
        </w:div>
      </w:divsChild>
    </w:div>
    <w:div w:id="156651202">
      <w:bodyDiv w:val="1"/>
      <w:marLeft w:val="0"/>
      <w:marRight w:val="0"/>
      <w:marTop w:val="0"/>
      <w:marBottom w:val="0"/>
      <w:divBdr>
        <w:top w:val="none" w:sz="0" w:space="0" w:color="auto"/>
        <w:left w:val="none" w:sz="0" w:space="0" w:color="auto"/>
        <w:bottom w:val="none" w:sz="0" w:space="0" w:color="auto"/>
        <w:right w:val="none" w:sz="0" w:space="0" w:color="auto"/>
      </w:divBdr>
      <w:divsChild>
        <w:div w:id="1998067524">
          <w:marLeft w:val="0"/>
          <w:marRight w:val="0"/>
          <w:marTop w:val="0"/>
          <w:marBottom w:val="0"/>
          <w:divBdr>
            <w:top w:val="none" w:sz="0" w:space="0" w:color="auto"/>
            <w:left w:val="none" w:sz="0" w:space="0" w:color="auto"/>
            <w:bottom w:val="none" w:sz="0" w:space="0" w:color="auto"/>
            <w:right w:val="none" w:sz="0" w:space="0" w:color="auto"/>
          </w:divBdr>
        </w:div>
        <w:div w:id="1419062972">
          <w:marLeft w:val="0"/>
          <w:marRight w:val="0"/>
          <w:marTop w:val="120"/>
          <w:marBottom w:val="0"/>
          <w:divBdr>
            <w:top w:val="none" w:sz="0" w:space="0" w:color="auto"/>
            <w:left w:val="none" w:sz="0" w:space="0" w:color="auto"/>
            <w:bottom w:val="none" w:sz="0" w:space="0" w:color="auto"/>
            <w:right w:val="none" w:sz="0" w:space="0" w:color="auto"/>
          </w:divBdr>
          <w:divsChild>
            <w:div w:id="1449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3430">
      <w:bodyDiv w:val="1"/>
      <w:marLeft w:val="0"/>
      <w:marRight w:val="0"/>
      <w:marTop w:val="0"/>
      <w:marBottom w:val="0"/>
      <w:divBdr>
        <w:top w:val="none" w:sz="0" w:space="0" w:color="auto"/>
        <w:left w:val="none" w:sz="0" w:space="0" w:color="auto"/>
        <w:bottom w:val="none" w:sz="0" w:space="0" w:color="auto"/>
        <w:right w:val="none" w:sz="0" w:space="0" w:color="auto"/>
      </w:divBdr>
      <w:divsChild>
        <w:div w:id="625434473">
          <w:marLeft w:val="0"/>
          <w:marRight w:val="0"/>
          <w:marTop w:val="0"/>
          <w:marBottom w:val="0"/>
          <w:divBdr>
            <w:top w:val="none" w:sz="0" w:space="0" w:color="auto"/>
            <w:left w:val="none" w:sz="0" w:space="0" w:color="auto"/>
            <w:bottom w:val="none" w:sz="0" w:space="0" w:color="auto"/>
            <w:right w:val="none" w:sz="0" w:space="0" w:color="auto"/>
          </w:divBdr>
        </w:div>
        <w:div w:id="764150477">
          <w:marLeft w:val="0"/>
          <w:marRight w:val="0"/>
          <w:marTop w:val="120"/>
          <w:marBottom w:val="0"/>
          <w:divBdr>
            <w:top w:val="none" w:sz="0" w:space="0" w:color="auto"/>
            <w:left w:val="none" w:sz="0" w:space="0" w:color="auto"/>
            <w:bottom w:val="none" w:sz="0" w:space="0" w:color="auto"/>
            <w:right w:val="none" w:sz="0" w:space="0" w:color="auto"/>
          </w:divBdr>
          <w:divsChild>
            <w:div w:id="1377774866">
              <w:marLeft w:val="0"/>
              <w:marRight w:val="0"/>
              <w:marTop w:val="0"/>
              <w:marBottom w:val="0"/>
              <w:divBdr>
                <w:top w:val="none" w:sz="0" w:space="0" w:color="auto"/>
                <w:left w:val="none" w:sz="0" w:space="0" w:color="auto"/>
                <w:bottom w:val="none" w:sz="0" w:space="0" w:color="auto"/>
                <w:right w:val="none" w:sz="0" w:space="0" w:color="auto"/>
              </w:divBdr>
            </w:div>
          </w:divsChild>
        </w:div>
        <w:div w:id="177695535">
          <w:marLeft w:val="0"/>
          <w:marRight w:val="0"/>
          <w:marTop w:val="120"/>
          <w:marBottom w:val="0"/>
          <w:divBdr>
            <w:top w:val="none" w:sz="0" w:space="0" w:color="auto"/>
            <w:left w:val="none" w:sz="0" w:space="0" w:color="auto"/>
            <w:bottom w:val="none" w:sz="0" w:space="0" w:color="auto"/>
            <w:right w:val="none" w:sz="0" w:space="0" w:color="auto"/>
          </w:divBdr>
          <w:divsChild>
            <w:div w:id="2077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3927">
      <w:bodyDiv w:val="1"/>
      <w:marLeft w:val="0"/>
      <w:marRight w:val="0"/>
      <w:marTop w:val="0"/>
      <w:marBottom w:val="0"/>
      <w:divBdr>
        <w:top w:val="none" w:sz="0" w:space="0" w:color="auto"/>
        <w:left w:val="none" w:sz="0" w:space="0" w:color="auto"/>
        <w:bottom w:val="none" w:sz="0" w:space="0" w:color="auto"/>
        <w:right w:val="none" w:sz="0" w:space="0" w:color="auto"/>
      </w:divBdr>
      <w:divsChild>
        <w:div w:id="1256941643">
          <w:marLeft w:val="0"/>
          <w:marRight w:val="0"/>
          <w:marTop w:val="0"/>
          <w:marBottom w:val="0"/>
          <w:divBdr>
            <w:top w:val="none" w:sz="0" w:space="0" w:color="auto"/>
            <w:left w:val="none" w:sz="0" w:space="0" w:color="auto"/>
            <w:bottom w:val="none" w:sz="0" w:space="0" w:color="auto"/>
            <w:right w:val="none" w:sz="0" w:space="0" w:color="auto"/>
          </w:divBdr>
        </w:div>
        <w:div w:id="652174677">
          <w:marLeft w:val="0"/>
          <w:marRight w:val="0"/>
          <w:marTop w:val="0"/>
          <w:marBottom w:val="0"/>
          <w:divBdr>
            <w:top w:val="none" w:sz="0" w:space="0" w:color="auto"/>
            <w:left w:val="none" w:sz="0" w:space="0" w:color="auto"/>
            <w:bottom w:val="none" w:sz="0" w:space="0" w:color="auto"/>
            <w:right w:val="none" w:sz="0" w:space="0" w:color="auto"/>
          </w:divBdr>
        </w:div>
      </w:divsChild>
    </w:div>
    <w:div w:id="1991247460">
      <w:bodyDiv w:val="1"/>
      <w:marLeft w:val="0"/>
      <w:marRight w:val="0"/>
      <w:marTop w:val="0"/>
      <w:marBottom w:val="0"/>
      <w:divBdr>
        <w:top w:val="none" w:sz="0" w:space="0" w:color="auto"/>
        <w:left w:val="none" w:sz="0" w:space="0" w:color="auto"/>
        <w:bottom w:val="none" w:sz="0" w:space="0" w:color="auto"/>
        <w:right w:val="none" w:sz="0" w:space="0" w:color="auto"/>
      </w:divBdr>
      <w:divsChild>
        <w:div w:id="35274846">
          <w:marLeft w:val="0"/>
          <w:marRight w:val="0"/>
          <w:marTop w:val="0"/>
          <w:marBottom w:val="0"/>
          <w:divBdr>
            <w:top w:val="none" w:sz="0" w:space="0" w:color="auto"/>
            <w:left w:val="none" w:sz="0" w:space="0" w:color="auto"/>
            <w:bottom w:val="none" w:sz="0" w:space="0" w:color="auto"/>
            <w:right w:val="none" w:sz="0" w:space="0" w:color="auto"/>
          </w:divBdr>
        </w:div>
        <w:div w:id="1296452512">
          <w:marLeft w:val="0"/>
          <w:marRight w:val="0"/>
          <w:marTop w:val="120"/>
          <w:marBottom w:val="0"/>
          <w:divBdr>
            <w:top w:val="none" w:sz="0" w:space="0" w:color="auto"/>
            <w:left w:val="none" w:sz="0" w:space="0" w:color="auto"/>
            <w:bottom w:val="none" w:sz="0" w:space="0" w:color="auto"/>
            <w:right w:val="none" w:sz="0" w:space="0" w:color="auto"/>
          </w:divBdr>
          <w:divsChild>
            <w:div w:id="1790277050">
              <w:marLeft w:val="0"/>
              <w:marRight w:val="0"/>
              <w:marTop w:val="0"/>
              <w:marBottom w:val="0"/>
              <w:divBdr>
                <w:top w:val="none" w:sz="0" w:space="0" w:color="auto"/>
                <w:left w:val="none" w:sz="0" w:space="0" w:color="auto"/>
                <w:bottom w:val="none" w:sz="0" w:space="0" w:color="auto"/>
                <w:right w:val="none" w:sz="0" w:space="0" w:color="auto"/>
              </w:divBdr>
            </w:div>
            <w:div w:id="4403679">
              <w:marLeft w:val="0"/>
              <w:marRight w:val="0"/>
              <w:marTop w:val="0"/>
              <w:marBottom w:val="0"/>
              <w:divBdr>
                <w:top w:val="none" w:sz="0" w:space="0" w:color="auto"/>
                <w:left w:val="none" w:sz="0" w:space="0" w:color="auto"/>
                <w:bottom w:val="none" w:sz="0" w:space="0" w:color="auto"/>
                <w:right w:val="none" w:sz="0" w:space="0" w:color="auto"/>
              </w:divBdr>
            </w:div>
            <w:div w:id="1277177251">
              <w:marLeft w:val="0"/>
              <w:marRight w:val="0"/>
              <w:marTop w:val="0"/>
              <w:marBottom w:val="0"/>
              <w:divBdr>
                <w:top w:val="none" w:sz="0" w:space="0" w:color="auto"/>
                <w:left w:val="none" w:sz="0" w:space="0" w:color="auto"/>
                <w:bottom w:val="none" w:sz="0" w:space="0" w:color="auto"/>
                <w:right w:val="none" w:sz="0" w:space="0" w:color="auto"/>
              </w:divBdr>
            </w:div>
          </w:divsChild>
        </w:div>
        <w:div w:id="948968016">
          <w:marLeft w:val="0"/>
          <w:marRight w:val="0"/>
          <w:marTop w:val="120"/>
          <w:marBottom w:val="0"/>
          <w:divBdr>
            <w:top w:val="none" w:sz="0" w:space="0" w:color="auto"/>
            <w:left w:val="none" w:sz="0" w:space="0" w:color="auto"/>
            <w:bottom w:val="none" w:sz="0" w:space="0" w:color="auto"/>
            <w:right w:val="none" w:sz="0" w:space="0" w:color="auto"/>
          </w:divBdr>
          <w:divsChild>
            <w:div w:id="12615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Bogoi</dc:creator>
  <cp:lastModifiedBy>Ciprian Bogoi</cp:lastModifiedBy>
  <cp:revision>38</cp:revision>
  <dcterms:created xsi:type="dcterms:W3CDTF">2025-01-17T10:13:00Z</dcterms:created>
  <dcterms:modified xsi:type="dcterms:W3CDTF">2025-05-29T06:26:00Z</dcterms:modified>
</cp:coreProperties>
</file>