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59" w:rsidRDefault="005D4C5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C59" w:rsidRDefault="005D4C5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C59" w:rsidRDefault="005D4C5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C59" w:rsidRDefault="005D4C5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09" w:rsidRPr="00D87209" w:rsidRDefault="00D87209" w:rsidP="00D87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209">
        <w:rPr>
          <w:rFonts w:ascii="Times New Roman" w:hAnsi="Times New Roman" w:cs="Times New Roman"/>
          <w:sz w:val="28"/>
          <w:szCs w:val="28"/>
        </w:rPr>
        <w:t>DOMNULE PREȘEDINTE,</w:t>
      </w:r>
    </w:p>
    <w:p w:rsidR="00D87209" w:rsidRDefault="00D8720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C59" w:rsidRPr="00D87209" w:rsidRDefault="005D4C5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09" w:rsidRPr="00D87209" w:rsidRDefault="00D8720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09" w:rsidRPr="00D87209" w:rsidRDefault="00D87209" w:rsidP="00D872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09" w:rsidRDefault="00D87209" w:rsidP="00D87209">
      <w:pPr>
        <w:jc w:val="both"/>
        <w:rPr>
          <w:rFonts w:ascii="Times New Roman" w:hAnsi="Times New Roman" w:cs="Times New Roman"/>
          <w:sz w:val="28"/>
          <w:szCs w:val="28"/>
        </w:rPr>
      </w:pPr>
      <w:r w:rsidRPr="00D87209">
        <w:rPr>
          <w:rFonts w:ascii="Times New Roman" w:hAnsi="Times New Roman" w:cs="Times New Roman"/>
          <w:sz w:val="28"/>
          <w:szCs w:val="28"/>
        </w:rPr>
        <w:t xml:space="preserve">           Subsemnații </w:t>
      </w:r>
      <w:r w:rsidRPr="00575B5A">
        <w:rPr>
          <w:rFonts w:ascii="Times New Roman" w:hAnsi="Times New Roman" w:cs="Times New Roman"/>
          <w:b/>
          <w:bCs/>
          <w:sz w:val="28"/>
          <w:szCs w:val="28"/>
        </w:rPr>
        <w:t>BÎZNĂ RODICA</w:t>
      </w:r>
      <w:r w:rsidR="00575B5A">
        <w:rPr>
          <w:rFonts w:ascii="Times New Roman" w:hAnsi="Times New Roman" w:cs="Times New Roman"/>
          <w:sz w:val="28"/>
          <w:szCs w:val="28"/>
        </w:rPr>
        <w:t xml:space="preserve">, CNP 2690701394301 </w:t>
      </w:r>
      <w:r w:rsidRPr="00D87209">
        <w:rPr>
          <w:rFonts w:ascii="Times New Roman" w:hAnsi="Times New Roman" w:cs="Times New Roman"/>
          <w:sz w:val="28"/>
          <w:szCs w:val="28"/>
        </w:rPr>
        <w:t xml:space="preserve">și </w:t>
      </w:r>
      <w:r w:rsidRPr="00575B5A">
        <w:rPr>
          <w:rFonts w:ascii="Times New Roman" w:hAnsi="Times New Roman" w:cs="Times New Roman"/>
          <w:b/>
          <w:bCs/>
          <w:sz w:val="28"/>
          <w:szCs w:val="28"/>
        </w:rPr>
        <w:t>BÎZNĂ VALERIU</w:t>
      </w:r>
      <w:r w:rsidRPr="00D87209">
        <w:rPr>
          <w:rFonts w:ascii="Times New Roman" w:hAnsi="Times New Roman" w:cs="Times New Roman"/>
          <w:sz w:val="28"/>
          <w:szCs w:val="28"/>
        </w:rPr>
        <w:t>,</w:t>
      </w:r>
      <w:r w:rsidR="00575B5A">
        <w:rPr>
          <w:rFonts w:ascii="Times New Roman" w:hAnsi="Times New Roman" w:cs="Times New Roman"/>
          <w:sz w:val="28"/>
          <w:szCs w:val="28"/>
        </w:rPr>
        <w:t xml:space="preserve"> CNP 1631018394271,</w:t>
      </w:r>
      <w:r w:rsidRPr="00D87209">
        <w:rPr>
          <w:rFonts w:ascii="Times New Roman" w:hAnsi="Times New Roman" w:cs="Times New Roman"/>
          <w:sz w:val="28"/>
          <w:szCs w:val="28"/>
        </w:rPr>
        <w:t xml:space="preserve"> domiciliați în Focșani, str.Vrancei nr.62, jud.Vrancea, </w:t>
      </w:r>
      <w:r w:rsidRPr="00575B5A">
        <w:rPr>
          <w:rFonts w:ascii="Times New Roman" w:hAnsi="Times New Roman" w:cs="Times New Roman"/>
          <w:b/>
          <w:bCs/>
          <w:sz w:val="28"/>
          <w:szCs w:val="28"/>
        </w:rPr>
        <w:t>BÎZNĂ CĂTĂLINA</w:t>
      </w:r>
      <w:r w:rsidR="00575B5A">
        <w:rPr>
          <w:rFonts w:ascii="Times New Roman" w:hAnsi="Times New Roman" w:cs="Times New Roman"/>
          <w:sz w:val="28"/>
          <w:szCs w:val="28"/>
        </w:rPr>
        <w:t>, CNP 2930214394436</w:t>
      </w:r>
      <w:r w:rsidRPr="00D87209">
        <w:rPr>
          <w:rFonts w:ascii="Times New Roman" w:hAnsi="Times New Roman" w:cs="Times New Roman"/>
          <w:sz w:val="28"/>
          <w:szCs w:val="28"/>
        </w:rPr>
        <w:t xml:space="preserve"> și </w:t>
      </w:r>
      <w:r w:rsidRPr="00575B5A">
        <w:rPr>
          <w:rFonts w:ascii="Times New Roman" w:hAnsi="Times New Roman" w:cs="Times New Roman"/>
          <w:b/>
          <w:bCs/>
          <w:sz w:val="28"/>
          <w:szCs w:val="28"/>
        </w:rPr>
        <w:t>BÎZNĂ IULIAN-MĂDĂLIN</w:t>
      </w:r>
      <w:r w:rsidRPr="00D87209">
        <w:rPr>
          <w:rFonts w:ascii="Times New Roman" w:hAnsi="Times New Roman" w:cs="Times New Roman"/>
          <w:sz w:val="28"/>
          <w:szCs w:val="28"/>
        </w:rPr>
        <w:t xml:space="preserve">, </w:t>
      </w:r>
      <w:r w:rsidR="00575B5A">
        <w:rPr>
          <w:rFonts w:ascii="Times New Roman" w:hAnsi="Times New Roman" w:cs="Times New Roman"/>
          <w:sz w:val="28"/>
          <w:szCs w:val="28"/>
        </w:rPr>
        <w:t xml:space="preserve">CNP 1920304394434, </w:t>
      </w:r>
      <w:r w:rsidRPr="00D87209">
        <w:rPr>
          <w:rFonts w:ascii="Times New Roman" w:hAnsi="Times New Roman" w:cs="Times New Roman"/>
          <w:sz w:val="28"/>
          <w:szCs w:val="28"/>
        </w:rPr>
        <w:t xml:space="preserve">domiciliați în Focșani, str.Vrancei nr.62, jud.Vrancea și </w:t>
      </w:r>
      <w:r w:rsidRPr="00575B5A">
        <w:rPr>
          <w:rFonts w:ascii="Times New Roman" w:hAnsi="Times New Roman" w:cs="Times New Roman"/>
          <w:b/>
          <w:bCs/>
          <w:sz w:val="28"/>
          <w:szCs w:val="28"/>
        </w:rPr>
        <w:t>BAZON CONSTANTIN</w:t>
      </w:r>
      <w:r w:rsidRPr="00D87209">
        <w:rPr>
          <w:rFonts w:ascii="Times New Roman" w:hAnsi="Times New Roman" w:cs="Times New Roman"/>
          <w:sz w:val="28"/>
          <w:szCs w:val="28"/>
        </w:rPr>
        <w:t xml:space="preserve">, </w:t>
      </w:r>
      <w:r w:rsidR="00575B5A">
        <w:rPr>
          <w:rFonts w:ascii="Times New Roman" w:hAnsi="Times New Roman" w:cs="Times New Roman"/>
          <w:sz w:val="28"/>
          <w:szCs w:val="28"/>
        </w:rPr>
        <w:t xml:space="preserve">CNP 1501210390672 </w:t>
      </w:r>
      <w:r w:rsidRPr="00D87209">
        <w:rPr>
          <w:rFonts w:ascii="Times New Roman" w:hAnsi="Times New Roman" w:cs="Times New Roman"/>
          <w:sz w:val="28"/>
          <w:szCs w:val="28"/>
        </w:rPr>
        <w:t>domiciliat în Focșani, str.Vrancei nr.37D</w:t>
      </w:r>
      <w:r>
        <w:rPr>
          <w:rFonts w:ascii="Times New Roman" w:hAnsi="Times New Roman" w:cs="Times New Roman"/>
          <w:sz w:val="28"/>
          <w:szCs w:val="28"/>
        </w:rPr>
        <w:t xml:space="preserve"> și subscrisele</w:t>
      </w:r>
      <w:r w:rsidRPr="00D87209">
        <w:rPr>
          <w:rFonts w:ascii="Times New Roman" w:hAnsi="Times New Roman" w:cs="Times New Roman"/>
          <w:b/>
          <w:sz w:val="28"/>
          <w:szCs w:val="28"/>
        </w:rPr>
        <w:t>SC GENIDA AB SRL</w:t>
      </w:r>
      <w:r w:rsidRPr="00D87209">
        <w:rPr>
          <w:rFonts w:ascii="Times New Roman" w:hAnsi="Times New Roman" w:cs="Times New Roman"/>
          <w:sz w:val="28"/>
          <w:szCs w:val="28"/>
        </w:rPr>
        <w:t>, cu sediul în sat Cândești, com.Dumbrăveni, jud.Vrancea, CUI RO14717430, număr înregistrare ORC Vrancea J39/271/2002</w:t>
      </w:r>
      <w:r w:rsidR="00575B5A">
        <w:rPr>
          <w:rFonts w:ascii="Times New Roman" w:hAnsi="Times New Roman" w:cs="Times New Roman"/>
          <w:sz w:val="28"/>
          <w:szCs w:val="28"/>
        </w:rPr>
        <w:t xml:space="preserve">, </w:t>
      </w:r>
      <w:r w:rsidR="00575B5A" w:rsidRPr="00D87209">
        <w:rPr>
          <w:rFonts w:ascii="Times New Roman" w:hAnsi="Times New Roman" w:cs="Times New Roman"/>
          <w:sz w:val="28"/>
          <w:szCs w:val="28"/>
        </w:rPr>
        <w:t>reprezentată de administrator Brutaru Eugeniu</w:t>
      </w:r>
      <w:r>
        <w:rPr>
          <w:rFonts w:ascii="Times New Roman" w:hAnsi="Times New Roman" w:cs="Times New Roman"/>
          <w:sz w:val="28"/>
          <w:szCs w:val="28"/>
        </w:rPr>
        <w:t xml:space="preserve"> și </w:t>
      </w:r>
      <w:r w:rsidRPr="00575B5A">
        <w:rPr>
          <w:rFonts w:ascii="Times New Roman" w:hAnsi="Times New Roman" w:cs="Times New Roman"/>
          <w:b/>
          <w:bCs/>
          <w:sz w:val="28"/>
          <w:szCs w:val="28"/>
        </w:rPr>
        <w:t>SC BÎZNĂ COM SRL</w:t>
      </w:r>
      <w:r>
        <w:rPr>
          <w:rFonts w:ascii="Times New Roman" w:hAnsi="Times New Roman" w:cs="Times New Roman"/>
          <w:sz w:val="28"/>
          <w:szCs w:val="28"/>
        </w:rPr>
        <w:t xml:space="preserve">, cu sediul în str.Vrancei 62A, jud.Vrancea, număr înregistrare ORC Vrancea J39/282/2004, CUI RO16324194, </w:t>
      </w:r>
      <w:r w:rsidR="00575B5A">
        <w:rPr>
          <w:rFonts w:ascii="Times New Roman" w:hAnsi="Times New Roman" w:cs="Times New Roman"/>
          <w:sz w:val="28"/>
          <w:szCs w:val="28"/>
        </w:rPr>
        <w:t xml:space="preserve">reprezentată de administrator Bîznă Valeriu, </w:t>
      </w:r>
      <w:r w:rsidR="00575B5A" w:rsidRPr="00575B5A">
        <w:rPr>
          <w:rFonts w:ascii="Times New Roman" w:hAnsi="Times New Roman" w:cs="Times New Roman"/>
          <w:i/>
          <w:iCs/>
          <w:sz w:val="28"/>
          <w:szCs w:val="28"/>
        </w:rPr>
        <w:t>toți</w:t>
      </w:r>
      <w:r w:rsidRPr="00D87209">
        <w:rPr>
          <w:rFonts w:ascii="Times New Roman" w:hAnsi="Times New Roman" w:cs="Times New Roman"/>
          <w:i/>
          <w:iCs/>
          <w:sz w:val="28"/>
          <w:szCs w:val="28"/>
        </w:rPr>
        <w:t>reprezentați de av.Bratu Ion și av.Bratu Matei, cu sediul în Focșani, str.Mr.Pastia Gheorghe nr.5, bl.7, ap.3, jud.Vrancea – sediul ales pentru comunicarea actelor</w:t>
      </w:r>
      <w:r w:rsidR="00575B5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75B5A">
        <w:rPr>
          <w:rFonts w:ascii="Times New Roman" w:hAnsi="Times New Roman" w:cs="Times New Roman"/>
          <w:sz w:val="28"/>
          <w:szCs w:val="28"/>
        </w:rPr>
        <w:t xml:space="preserve">cheamă în judecată pe pârâtele </w:t>
      </w:r>
    </w:p>
    <w:p w:rsidR="00575B5A" w:rsidRDefault="00575B5A" w:rsidP="00D87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5A" w:rsidRDefault="00575B5A" w:rsidP="00D87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575B5A">
        <w:rPr>
          <w:rFonts w:ascii="Times New Roman" w:hAnsi="Times New Roman" w:cs="Times New Roman"/>
          <w:b/>
          <w:bCs/>
          <w:sz w:val="28"/>
          <w:szCs w:val="28"/>
        </w:rPr>
        <w:t>SC BITIONFOR SRL</w:t>
      </w:r>
      <w:r>
        <w:rPr>
          <w:rFonts w:ascii="Times New Roman" w:hAnsi="Times New Roman" w:cs="Times New Roman"/>
          <w:sz w:val="28"/>
          <w:szCs w:val="28"/>
        </w:rPr>
        <w:t>, cu sediul în com.Movilița, sat Trotușanu, jud.Vrancea</w:t>
      </w:r>
    </w:p>
    <w:p w:rsidR="00575B5A" w:rsidRDefault="00575B5A" w:rsidP="00D87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8A0A1C">
        <w:rPr>
          <w:rFonts w:ascii="Times New Roman" w:hAnsi="Times New Roman" w:cs="Times New Roman"/>
          <w:b/>
          <w:bCs/>
          <w:sz w:val="28"/>
          <w:szCs w:val="28"/>
        </w:rPr>
        <w:t>MINISTERUL MEDIULUI, APELOR ȘI PĂDURILOR – AGENȚIA NAȚIONALĂ PENTRU PROTECȚIA MEDIULUI – AGENȚIA PENTRU PROTECȚIA MEDIULUI VRANCEA</w:t>
      </w:r>
      <w:r>
        <w:rPr>
          <w:rFonts w:ascii="Times New Roman" w:hAnsi="Times New Roman" w:cs="Times New Roman"/>
          <w:sz w:val="28"/>
          <w:szCs w:val="28"/>
        </w:rPr>
        <w:t>, cu sediul în Focșani, str.Dinicu Golescu nr.2, jud.Vrancea, pentru ca prin hotărârea ce o veți pronunța să dispuneți</w:t>
      </w:r>
    </w:p>
    <w:p w:rsidR="00575B5A" w:rsidRDefault="00575B5A" w:rsidP="00D87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C" w:rsidRDefault="00575B5A" w:rsidP="00D87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B342EC">
        <w:rPr>
          <w:rFonts w:ascii="Times New Roman" w:hAnsi="Times New Roman" w:cs="Times New Roman"/>
          <w:sz w:val="28"/>
          <w:szCs w:val="28"/>
        </w:rPr>
        <w:t>În temeiul art.15 din Lg.554/2004 s</w:t>
      </w:r>
      <w:r>
        <w:rPr>
          <w:rFonts w:ascii="Times New Roman" w:hAnsi="Times New Roman" w:cs="Times New Roman"/>
          <w:sz w:val="28"/>
          <w:szCs w:val="28"/>
        </w:rPr>
        <w:t xml:space="preserve">uspendarea autorizației de mediu 119/31.08.2020 emisă </w:t>
      </w:r>
      <w:r w:rsidR="008A0A1C">
        <w:rPr>
          <w:rFonts w:ascii="Times New Roman" w:hAnsi="Times New Roman" w:cs="Times New Roman"/>
          <w:sz w:val="28"/>
          <w:szCs w:val="28"/>
        </w:rPr>
        <w:t xml:space="preserve">de Agenția pentru Protecția Mediului Vrancea </w:t>
      </w:r>
      <w:r>
        <w:rPr>
          <w:rFonts w:ascii="Times New Roman" w:hAnsi="Times New Roman" w:cs="Times New Roman"/>
          <w:sz w:val="28"/>
          <w:szCs w:val="28"/>
        </w:rPr>
        <w:t xml:space="preserve">în favoarea pârâtei SC BITIONFOR SRL pentru funcționare Stație Producere Mixturi Astfaltice la </w:t>
      </w:r>
      <w:r w:rsidR="008A0A1C">
        <w:rPr>
          <w:rFonts w:ascii="Times New Roman" w:hAnsi="Times New Roman" w:cs="Times New Roman"/>
          <w:sz w:val="28"/>
          <w:szCs w:val="28"/>
        </w:rPr>
        <w:t>punctul de lucru situat în Odobești, T.1, P.2 (Șoseaua Vrancea nr.6), jud.Vrancea, până la soluționarea definitivă și irevocabilă a cauzei.</w:t>
      </w:r>
    </w:p>
    <w:p w:rsidR="008A0A1C" w:rsidRDefault="008A0A1C" w:rsidP="00D87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C" w:rsidRDefault="008A0A1C" w:rsidP="00D87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2.Anularea autorizației de mediu 119/31.08.2020 ca fiind netemeinică și nelegală.</w:t>
      </w:r>
    </w:p>
    <w:p w:rsidR="008A0A1C" w:rsidRDefault="008A0A1C" w:rsidP="00D87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C" w:rsidRDefault="008A0A1C" w:rsidP="00D872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3.Obligarea pârâtelor la plata cheltuielilor de judecată.</w:t>
      </w:r>
    </w:p>
    <w:p w:rsidR="008A0A1C" w:rsidRDefault="008A0A1C" w:rsidP="00D87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A1C" w:rsidRDefault="008A0A1C" w:rsidP="00D872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5A" w:rsidRDefault="008A0A1C" w:rsidP="008A0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MOTIVELE ACȚIUNII</w:t>
      </w:r>
    </w:p>
    <w:p w:rsidR="008A0A1C" w:rsidRDefault="008A0A1C" w:rsidP="008A0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A1C" w:rsidRDefault="008A0A1C" w:rsidP="008A0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În fapt, subsemnații Bîznă Valeriu, Bîznă Rodica, Biznă Iulian-Mădălin, Bîznă Cătălina și Bazon Constantin, locuim în Focșani, str.Vrancei nr.62, nr.62A și nr.37D.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De asemenea, subscrisele SC GENIDA AB SRL și SC BÎZNĂ COM SRL desfășurăm activități economice prin intermediul mai multor salariați în punctul de lucru din str.Vrancei nr.120 și respectiv </w:t>
      </w:r>
      <w:r w:rsidR="000A460B">
        <w:rPr>
          <w:rFonts w:ascii="Times New Roman" w:hAnsi="Times New Roman" w:cs="Times New Roman"/>
          <w:sz w:val="28"/>
          <w:szCs w:val="28"/>
        </w:rPr>
        <w:t xml:space="preserve">la sediul </w:t>
      </w:r>
      <w:r>
        <w:rPr>
          <w:rFonts w:ascii="Times New Roman" w:hAnsi="Times New Roman" w:cs="Times New Roman"/>
          <w:sz w:val="28"/>
          <w:szCs w:val="28"/>
        </w:rPr>
        <w:t xml:space="preserve">din str.Vrancei nr.62A. 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Prin decizia 3103/4.08.2020 s-a decis emiterea autorizației de mediu pentru activitățile de ”</w:t>
      </w:r>
      <w:r w:rsidRPr="00B53369">
        <w:rPr>
          <w:rFonts w:ascii="Times New Roman" w:hAnsi="Times New Roman" w:cs="Times New Roman"/>
          <w:i/>
          <w:iCs/>
          <w:sz w:val="28"/>
          <w:szCs w:val="28"/>
        </w:rPr>
        <w:t xml:space="preserve">Fabricarea altor produse din minerale nemetalice – </w:t>
      </w:r>
      <w:r w:rsidRPr="00B533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Stație producere mixturi astfaltice</w:t>
      </w:r>
      <w:r>
        <w:rPr>
          <w:rFonts w:ascii="Times New Roman" w:hAnsi="Times New Roman" w:cs="Times New Roman"/>
          <w:sz w:val="28"/>
          <w:szCs w:val="28"/>
        </w:rPr>
        <w:t xml:space="preserve">” în favoarea SC BITIONFOR SRL la punctul de lucru Odobești, </w:t>
      </w:r>
      <w:r w:rsidR="004C7F65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oseaua Vrancea nr.6, jud.Vrancea.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Urmare a acestei decizii a fost emisă autorizația de mediu nr.119/31.08.2020. 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În temeiul acestei autorizații, imediat lângă locuințele noastre din Focșani, str.Vrancei,</w:t>
      </w:r>
      <w:r w:rsidR="000A460B">
        <w:rPr>
          <w:rFonts w:ascii="Times New Roman" w:hAnsi="Times New Roman" w:cs="Times New Roman"/>
          <w:sz w:val="28"/>
          <w:szCs w:val="28"/>
        </w:rPr>
        <w:t xml:space="preserve"> și lângă sediile societăților</w:t>
      </w:r>
      <w:r>
        <w:rPr>
          <w:rFonts w:ascii="Times New Roman" w:hAnsi="Times New Roman" w:cs="Times New Roman"/>
          <w:sz w:val="28"/>
          <w:szCs w:val="28"/>
        </w:rPr>
        <w:t xml:space="preserve"> a fost amplasată o stație de producere mixturi astfaltice.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Emiterea acestei </w:t>
      </w:r>
      <w:r w:rsidR="000A460B">
        <w:rPr>
          <w:rFonts w:ascii="Times New Roman" w:hAnsi="Times New Roman" w:cs="Times New Roman"/>
          <w:sz w:val="28"/>
          <w:szCs w:val="28"/>
        </w:rPr>
        <w:t>autorizații</w:t>
      </w:r>
      <w:r>
        <w:rPr>
          <w:rFonts w:ascii="Times New Roman" w:hAnsi="Times New Roman" w:cs="Times New Roman"/>
          <w:sz w:val="28"/>
          <w:szCs w:val="28"/>
        </w:rPr>
        <w:t xml:space="preserve"> s-a făcut cu încălcarea dispozițiilor legale în vigoare.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Conform art.11 pct.42 din </w:t>
      </w:r>
      <w:r w:rsidRPr="00253663">
        <w:rPr>
          <w:rFonts w:ascii="Times New Roman" w:hAnsi="Times New Roman" w:cs="Times New Roman"/>
          <w:i/>
          <w:iCs/>
          <w:sz w:val="28"/>
          <w:szCs w:val="28"/>
        </w:rPr>
        <w:t>Norma de igienă și sănătate publică privind mediul de viață al populației</w:t>
      </w:r>
      <w:r>
        <w:rPr>
          <w:rFonts w:ascii="Times New Roman" w:hAnsi="Times New Roman" w:cs="Times New Roman"/>
          <w:sz w:val="28"/>
          <w:szCs w:val="28"/>
        </w:rPr>
        <w:t xml:space="preserve"> aprobată prin Ordinul Ministerului Sănătății nr.119/2014 :</w:t>
      </w:r>
    </w:p>
    <w:p w:rsidR="008A0A1C" w:rsidRPr="00E81A8F" w:rsidRDefault="008A0A1C" w:rsidP="008A0A1C">
      <w:pPr>
        <w:jc w:val="both"/>
        <w:rPr>
          <w:sz w:val="24"/>
          <w:szCs w:val="24"/>
        </w:rPr>
      </w:pPr>
      <w:r w:rsidRPr="00E81A8F">
        <w:rPr>
          <w:sz w:val="24"/>
          <w:szCs w:val="24"/>
        </w:rPr>
        <w:t xml:space="preserve">           ”</w:t>
      </w:r>
      <w:r w:rsidRPr="00E81A8F">
        <w:rPr>
          <w:b/>
          <w:bCs/>
          <w:sz w:val="24"/>
          <w:szCs w:val="24"/>
        </w:rPr>
        <w:t xml:space="preserve">Distanţele minime de protecţie sanitară între </w:t>
      </w:r>
      <w:r w:rsidRPr="00E81A8F">
        <w:rPr>
          <w:b/>
          <w:bCs/>
          <w:sz w:val="24"/>
          <w:szCs w:val="24"/>
          <w:u w:val="single"/>
        </w:rPr>
        <w:t>teritoriile protejate</w:t>
      </w:r>
      <w:r w:rsidRPr="00E81A8F">
        <w:rPr>
          <w:sz w:val="24"/>
          <w:szCs w:val="24"/>
        </w:rPr>
        <w:t xml:space="preserve">şi perimetrul unităţilor care produc disconfort şi riscuri asupra sănătăţiipopulaţiei sunt următoarele:  42.Staţie de preparare mixturi asfaltice, betoane ............................................. </w:t>
      </w:r>
      <w:r w:rsidRPr="00E81A8F">
        <w:rPr>
          <w:b/>
          <w:bCs/>
          <w:sz w:val="24"/>
          <w:szCs w:val="24"/>
        </w:rPr>
        <w:t>500 m</w:t>
      </w:r>
      <w:r w:rsidRPr="00E81A8F">
        <w:rPr>
          <w:sz w:val="24"/>
          <w:szCs w:val="24"/>
        </w:rPr>
        <w:t>”.</w:t>
      </w:r>
    </w:p>
    <w:p w:rsidR="008A0A1C" w:rsidRPr="00E81A8F" w:rsidRDefault="008A0A1C" w:rsidP="008A0A1C">
      <w:pPr>
        <w:rPr>
          <w:rFonts w:ascii="Times New Roman" w:hAnsi="Times New Roman" w:cs="Times New Roman"/>
          <w:sz w:val="28"/>
          <w:szCs w:val="28"/>
        </w:rPr>
      </w:pPr>
      <w:r w:rsidRPr="00E81A8F">
        <w:rPr>
          <w:rFonts w:ascii="Times New Roman" w:hAnsi="Times New Roman" w:cs="Times New Roman"/>
          <w:sz w:val="28"/>
          <w:szCs w:val="28"/>
        </w:rPr>
        <w:t>Conform art.1 lit.d din aceeași Normă :</w:t>
      </w:r>
    </w:p>
    <w:p w:rsidR="008A0A1C" w:rsidRPr="00E81A8F" w:rsidRDefault="008A0A1C" w:rsidP="008A0A1C">
      <w:pPr>
        <w:jc w:val="both"/>
        <w:rPr>
          <w:sz w:val="24"/>
          <w:szCs w:val="24"/>
        </w:rPr>
      </w:pPr>
      <w:r w:rsidRPr="00E81A8F">
        <w:t xml:space="preserve">           ” </w:t>
      </w:r>
      <w:r w:rsidRPr="00E81A8F">
        <w:rPr>
          <w:sz w:val="24"/>
          <w:szCs w:val="24"/>
        </w:rPr>
        <w:t>În înţelesul prezentelor norme, următorii termeni se definesc astfel:</w:t>
      </w:r>
    </w:p>
    <w:p w:rsidR="008A0A1C" w:rsidRPr="00E81A8F" w:rsidRDefault="008A0A1C" w:rsidP="008A0A1C">
      <w:pPr>
        <w:jc w:val="both"/>
        <w:rPr>
          <w:sz w:val="24"/>
          <w:szCs w:val="24"/>
        </w:rPr>
      </w:pPr>
      <w:r w:rsidRPr="00E81A8F">
        <w:rPr>
          <w:sz w:val="24"/>
          <w:szCs w:val="24"/>
        </w:rPr>
        <w:t xml:space="preserve">               d)</w:t>
      </w:r>
      <w:r w:rsidRPr="00E81A8F">
        <w:rPr>
          <w:b/>
          <w:bCs/>
          <w:sz w:val="24"/>
          <w:szCs w:val="24"/>
        </w:rPr>
        <w:t>teritoriu protejat</w:t>
      </w:r>
      <w:r w:rsidRPr="00E81A8F">
        <w:rPr>
          <w:sz w:val="24"/>
          <w:szCs w:val="24"/>
        </w:rPr>
        <w:t xml:space="preserve"> - teritoriu în care nu este permisă depăşireaconcentraţiilor maxime admise pentru poluanţii fizici, chimici şi biologici din factorii de mediu; </w:t>
      </w:r>
      <w:r w:rsidRPr="00E81A8F">
        <w:rPr>
          <w:b/>
          <w:bCs/>
          <w:sz w:val="24"/>
          <w:szCs w:val="24"/>
        </w:rPr>
        <w:t>acesta include zone de locuit,</w:t>
      </w:r>
      <w:r w:rsidRPr="00E81A8F">
        <w:rPr>
          <w:sz w:val="24"/>
          <w:szCs w:val="24"/>
        </w:rPr>
        <w:t xml:space="preserve"> parcuri, rezervaţii naturale, zone de interes balneoclimateric, de odihnă şi recreere, instituţii social-culturale, de învăţământşi medicale;”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 w:rsidRPr="00E81A8F">
        <w:rPr>
          <w:rFonts w:ascii="Times New Roman" w:hAnsi="Times New Roman" w:cs="Times New Roman"/>
          <w:sz w:val="28"/>
          <w:szCs w:val="28"/>
        </w:rPr>
        <w:t xml:space="preserve">           În consecință, locuințele noastre și ale celorlalți locuitori din str.Vrancei constituie </w:t>
      </w:r>
      <w:r w:rsidRPr="00E81A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teritoriu protejat</w:t>
      </w:r>
      <w:r w:rsidRPr="00E81A8F">
        <w:rPr>
          <w:rFonts w:ascii="Times New Roman" w:hAnsi="Times New Roman" w:cs="Times New Roman"/>
          <w:sz w:val="28"/>
          <w:szCs w:val="28"/>
        </w:rPr>
        <w:t xml:space="preserve"> în sensul legii și </w:t>
      </w:r>
      <w:r w:rsidRPr="000A460B">
        <w:rPr>
          <w:rFonts w:ascii="Times New Roman" w:hAnsi="Times New Roman" w:cs="Times New Roman"/>
          <w:b/>
          <w:bCs/>
          <w:sz w:val="28"/>
          <w:szCs w:val="28"/>
          <w:u w:val="single"/>
        </w:rPr>
        <w:t>nici o stație de preparare mixturi astfaltice nu putea fi amplasată la o distanță mai mică de 500 metri</w:t>
      </w:r>
      <w:r w:rsidRPr="00E81A8F">
        <w:rPr>
          <w:rFonts w:ascii="Times New Roman" w:hAnsi="Times New Roman" w:cs="Times New Roman"/>
          <w:sz w:val="28"/>
          <w:szCs w:val="28"/>
        </w:rPr>
        <w:t>.</w:t>
      </w:r>
    </w:p>
    <w:p w:rsidR="008A0A1C" w:rsidRPr="00E81A8F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Locuințele noastre sunt în zonă rezidențială a mun.Focșani și</w:t>
      </w:r>
      <w:r w:rsidR="000A460B">
        <w:rPr>
          <w:rFonts w:ascii="Times New Roman" w:hAnsi="Times New Roman" w:cs="Times New Roman"/>
          <w:sz w:val="28"/>
          <w:szCs w:val="28"/>
        </w:rPr>
        <w:t xml:space="preserve"> au fost edificate înainte de autorizarea stației de asfalt</w:t>
      </w:r>
      <w:r>
        <w:rPr>
          <w:rFonts w:ascii="Times New Roman" w:hAnsi="Times New Roman" w:cs="Times New Roman"/>
          <w:sz w:val="28"/>
          <w:szCs w:val="28"/>
        </w:rPr>
        <w:t xml:space="preserve">, aceasta începând să funcționeze în anul 2020, luna august. </w:t>
      </w:r>
    </w:p>
    <w:p w:rsidR="000A460B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 w:rsidRPr="00253663">
        <w:rPr>
          <w:rFonts w:ascii="Times New Roman" w:hAnsi="Times New Roman" w:cs="Times New Roman"/>
          <w:sz w:val="28"/>
          <w:szCs w:val="28"/>
        </w:rPr>
        <w:t xml:space="preserve">Mai mult decât atât, stația </w:t>
      </w:r>
      <w:r w:rsidR="000A460B">
        <w:rPr>
          <w:rFonts w:ascii="Times New Roman" w:hAnsi="Times New Roman" w:cs="Times New Roman"/>
          <w:sz w:val="28"/>
          <w:szCs w:val="28"/>
        </w:rPr>
        <w:t>funcționează cu încălcarea flagrantă a condițiilor impuse prin autorizația de mediu.</w:t>
      </w:r>
    </w:p>
    <w:p w:rsidR="000A460B" w:rsidRDefault="000A460B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Astfel, SC BITIONFOR SRL are obligația impusă prin autorizația de mediu de a nu produce disconfort locuitorilor din zonă și de a nu afecta factorii de mediu.</w:t>
      </w:r>
    </w:p>
    <w:p w:rsidR="000A460B" w:rsidRDefault="000A460B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Această obligație este încălcată în mod sistematic, zgomotul produs de activitatea stației fiind infernal (a se vedea rapoartele de încercare zgomot ambiant exterior, anexate).</w:t>
      </w:r>
    </w:p>
    <w:p w:rsidR="000A460B" w:rsidRDefault="000A460B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De asemenea, stația produce vibrații puternice care au cauzat inclusiv crăpături în structura locuințelor (a se vedea rapoartele de încercare vibrații în clădiri și fotografiile anexate).  </w:t>
      </w:r>
    </w:p>
    <w:p w:rsidR="008A0A1C" w:rsidRDefault="004C7F65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asemenea, stația produce </w:t>
      </w:r>
      <w:r w:rsidR="008A0A1C">
        <w:rPr>
          <w:rFonts w:ascii="Times New Roman" w:hAnsi="Times New Roman" w:cs="Times New Roman"/>
          <w:sz w:val="28"/>
          <w:szCs w:val="28"/>
        </w:rPr>
        <w:t>fum dens, praf și particule eliminate în aerul înconjurător (care se depun de jur împrejurul stației), poluare olfactivă prin miros puternic de bitum.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Cele de mai sus rezultă dintr-o multitudine de probatorii : fotografii și filmări video privind activitatea stației, rapoarte de încercare zgomot ambiant exterior, rapoarte de încercare vibrații în clădiri.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Anexăm aceste înscrisuri și DVD optic cu fotografii și filmări.</w:t>
      </w:r>
    </w:p>
    <w:p w:rsidR="00AE04BE" w:rsidRDefault="00AE04BE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De asemenea, pârâta BITIONFOR avea obligația de a amplasa o perdea vegetativă la limita perimetrului și să ia toate măsurile tehnice și administrative încât activitatea desfășurată să nu creeze disconfort în zonă.</w:t>
      </w:r>
    </w:p>
    <w:p w:rsidR="00AE04BE" w:rsidRDefault="00AE04BE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Așa zisa perdea vegetativă reprezintă doar niște simpli puieți, care doar după o lungă perioadă de timp vor deveni perdea vegetativă.</w:t>
      </w:r>
    </w:p>
    <w:p w:rsidR="00C33221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Conform dispozițiilor Constituției României (art.34, art.35) și Convenției </w:t>
      </w:r>
    </w:p>
    <w:p w:rsidR="008A0A1C" w:rsidRDefault="008A0A1C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Europene a Drepturilor Omului (art.8 – </w:t>
      </w:r>
      <w:r w:rsidRPr="00486061">
        <w:rPr>
          <w:rFonts w:ascii="Times New Roman" w:hAnsi="Times New Roman" w:cs="Times New Roman"/>
          <w:i/>
          <w:iCs/>
          <w:sz w:val="28"/>
          <w:szCs w:val="28"/>
        </w:rPr>
        <w:t>Decizia Lopez-Ostra contra Spaniei din 9.12.1994 : dreptul la un mediu sănătos este inclus în respectul vieții private și familia</w:t>
      </w:r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486061">
        <w:rPr>
          <w:rFonts w:ascii="Times New Roman" w:hAnsi="Times New Roman" w:cs="Times New Roman"/>
          <w:i/>
          <w:iCs/>
          <w:sz w:val="28"/>
          <w:szCs w:val="28"/>
        </w:rPr>
        <w:t>e și al domiciliului oricărei persoane</w:t>
      </w:r>
      <w:r>
        <w:rPr>
          <w:rFonts w:ascii="Times New Roman" w:hAnsi="Times New Roman" w:cs="Times New Roman"/>
          <w:i/>
          <w:iCs/>
          <w:sz w:val="28"/>
          <w:szCs w:val="28"/>
        </w:rPr>
        <w:t>, drepturi garantate prin art.8 CEDO</w:t>
      </w:r>
      <w:r>
        <w:rPr>
          <w:rFonts w:ascii="Times New Roman" w:hAnsi="Times New Roman" w:cs="Times New Roman"/>
          <w:sz w:val="28"/>
          <w:szCs w:val="28"/>
        </w:rPr>
        <w:t>) dreptul la sănătate și la un mediu sănătos sunt drepturi fundamentale.</w:t>
      </w:r>
    </w:p>
    <w:p w:rsidR="004C7F65" w:rsidRDefault="004C7F65" w:rsidP="004C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Conform art.34 din Constituția României : </w:t>
      </w:r>
    </w:p>
    <w:p w:rsidR="004C7F65" w:rsidRPr="004C7F65" w:rsidRDefault="004C7F65" w:rsidP="004C7F65">
      <w:pPr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”</w:t>
      </w:r>
      <w:r w:rsidRPr="004C7F65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34: Dreptul la ocrotireasănătăţii</w:t>
      </w:r>
    </w:p>
    <w:p w:rsidR="004C7F65" w:rsidRPr="004C7F65" w:rsidRDefault="004C7F65" w:rsidP="004C7F65">
      <w:p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r w:rsidRPr="004C7F65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             (1)Dreptul la ocrotireasănătăţiiestegarantat.</w:t>
      </w:r>
    </w:p>
    <w:p w:rsidR="004C7F65" w:rsidRPr="004C7F65" w:rsidRDefault="004C7F65" w:rsidP="004C7F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 w:rsidRPr="004C7F65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             (2)Statulesteobligatsăiamăsuripentruasigurareaigieneişi a sănătăţiipublice</w:t>
      </w:r>
      <w:r w:rsidRPr="004C7F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>.”</w:t>
      </w:r>
    </w:p>
    <w:p w:rsidR="004C7F65" w:rsidRDefault="004C7F65" w:rsidP="004C7F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 w:rsidRPr="004C7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          Conform art.35 din ConstituțiaRomâniei :</w:t>
      </w:r>
    </w:p>
    <w:p w:rsidR="004C7F65" w:rsidRPr="00CE7906" w:rsidRDefault="004C7F65" w:rsidP="00CE7906">
      <w:p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r w:rsidRPr="00CE7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”</w:t>
      </w:r>
      <w:r w:rsidRPr="00CE7906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(1)Statulrecunoaştedreptuloricăreipersoane la un mediuînconjurătorsănătosşiechilibrat ecologic.</w:t>
      </w:r>
    </w:p>
    <w:p w:rsidR="004C7F65" w:rsidRPr="004C7F65" w:rsidRDefault="004C7F65" w:rsidP="00CE7906">
      <w:pPr>
        <w:shd w:val="clear" w:color="auto" w:fill="FFFFFF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r w:rsidRPr="004C7F65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(2)Statulasigurăcadrullegislativpentruexercitareaacestuidrept.</w:t>
      </w:r>
    </w:p>
    <w:p w:rsidR="004C7F65" w:rsidRDefault="004C7F65" w:rsidP="00CE79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 w:rsidRPr="004C7F65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(3)Persoanelefiziceşijuridice au îndatorirea de a protejaşi a amelioramediulînconjurător.</w:t>
      </w:r>
      <w:r w:rsidR="00CE7906" w:rsidRPr="00CE7906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”</w:t>
      </w:r>
    </w:p>
    <w:p w:rsidR="00CE7906" w:rsidRPr="004C7F65" w:rsidRDefault="00CE7906" w:rsidP="00CE79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 xml:space="preserve">           Conform art.37 din Carta DrepturilorFundamentale ale UniuniiEuropene : ”</w:t>
      </w:r>
      <w:r w:rsidRPr="00CE7906">
        <w:rPr>
          <w:i/>
          <w:iCs/>
        </w:rPr>
        <w:t>Politicile Uniunii trebuie să prevadă un nivel ridicat de protecție a mediului și de îmbunătățire a calității acestuia, care să fie asigurat în conformitate cu principiul dezvoltării durabile.</w:t>
      </w:r>
      <w:r>
        <w:t>”</w:t>
      </w:r>
    </w:p>
    <w:p w:rsidR="00CE7906" w:rsidRDefault="00CE7906" w:rsidP="00CE79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Înjurisprudența CEDO relativă la art.8 par.1 s-a reținut : ”</w:t>
      </w:r>
      <w:r w:rsidRPr="00CE790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en-GB"/>
        </w:rPr>
        <w:t>o poluaresonorăpoateafectaneîndoielnicbunăstareafizică a uneipersoaneși, înconsecință, aduceatingerivieții private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t>” (hotărârea din 21.02.1990, cauza Powel și Rayner).</w:t>
      </w:r>
    </w:p>
    <w:p w:rsidR="004C7F65" w:rsidRPr="004C7F65" w:rsidRDefault="00CE7906" w:rsidP="00CE790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  <w:lastRenderedPageBreak/>
        <w:t xml:space="preserve">Încauza Guerra șialțiiîmpotrivaItaliei, prindeciziaMariiCamere CEDO din 19.02.1998 s-a deciscăemisiilenocive ale uneiuzinechimice au o incidențădirectăasupradreptuluiprotejatprin art.8.  </w:t>
      </w:r>
    </w:p>
    <w:p w:rsidR="004C7F65" w:rsidRPr="004C7F65" w:rsidRDefault="004C7F65" w:rsidP="004C7F6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4C7F65" w:rsidRDefault="00AE04BE" w:rsidP="008A0A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În ceea ce privește suspendarea autorizației de mediu 119/31.08.2020 :</w:t>
      </w:r>
    </w:p>
    <w:p w:rsidR="00AE04BE" w:rsidRPr="006A1017" w:rsidRDefault="00AE04BE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017">
        <w:rPr>
          <w:rFonts w:ascii="Times New Roman" w:hAnsi="Times New Roman" w:cs="Times New Roman"/>
          <w:color w:val="000000"/>
          <w:sz w:val="28"/>
          <w:szCs w:val="28"/>
        </w:rPr>
        <w:t>Conform art.14 din Lg.554/2004, „</w:t>
      </w:r>
      <w:r w:rsidRPr="006A1017">
        <w:rPr>
          <w:rFonts w:ascii="Times New Roman" w:hAnsi="Times New Roman" w:cs="Times New Roman"/>
          <w:i/>
          <w:color w:val="000000"/>
          <w:sz w:val="28"/>
          <w:szCs w:val="28"/>
        </w:rPr>
        <w:t>În cazuri bine justificate şi pentru prevenirea unei pagube iminente, după sesizarea, în condiţiile art.7, a autorităţii publice care a emis actul sau a autorităţii ierarhic superioare, persoana vătămată poate să ceară instanţei competente să dispună suspendarea executării actului administrativ unilateral până la pronunţareainstanţei de fond</w:t>
      </w:r>
      <w:r w:rsidRPr="006A1017"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AE04BE" w:rsidRPr="006A1017" w:rsidRDefault="00AE04BE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017">
        <w:rPr>
          <w:rFonts w:ascii="Times New Roman" w:hAnsi="Times New Roman" w:cs="Times New Roman"/>
          <w:color w:val="000000"/>
          <w:sz w:val="28"/>
          <w:szCs w:val="28"/>
        </w:rPr>
        <w:t xml:space="preserve">           Conform art.15 din Lg.554/2004 cererea de suspendare poate fi formulată pentru motivele expuse la art.14 și prin acțiunea privind anularea actelor administrativ fiscale sau printr-o cerere separată.         </w:t>
      </w:r>
    </w:p>
    <w:p w:rsidR="00AE04BE" w:rsidRDefault="00AE04BE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017">
        <w:rPr>
          <w:rFonts w:ascii="Times New Roman" w:hAnsi="Times New Roman" w:cs="Times New Roman"/>
          <w:color w:val="000000"/>
          <w:sz w:val="28"/>
          <w:szCs w:val="28"/>
        </w:rPr>
        <w:t>Aşa cum a fost definit în practica judiciară „</w:t>
      </w:r>
      <w:r w:rsidRPr="00AE04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cazul bine justificat</w:t>
      </w:r>
      <w:r w:rsidRPr="006A1017">
        <w:rPr>
          <w:rFonts w:ascii="Times New Roman" w:hAnsi="Times New Roman" w:cs="Times New Roman"/>
          <w:color w:val="000000"/>
          <w:sz w:val="28"/>
          <w:szCs w:val="28"/>
        </w:rPr>
        <w:t xml:space="preserve">” poate fi reţinut dacă din împrejurările cauzei rezultă o îndoială puternică şi evidentă asupra prezumţiei de legalitate care este unul din fundamentele caracterului executoriu al actelor administrative (ICCJ, s.cont.adm. şi fisc.,dec.507/26.01.2007 în Jurisprudenţă 2007 I, p.244-246). </w:t>
      </w:r>
    </w:p>
    <w:p w:rsidR="00AE04BE" w:rsidRPr="006A1017" w:rsidRDefault="00AE04BE" w:rsidP="00AE04B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Din probatoriile anexate acțiunii rezultă că stația de astfalt produce poluare sonoră, olfactivă, prin vibrații și nu numai și, de asemenea, că a fost amplasată la o distanță mai mică de 500 metri față de casele de locuit ale reclamanților</w:t>
      </w:r>
      <w:r w:rsidR="005D4C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D4C59" w:rsidRPr="005D4C59">
        <w:rPr>
          <w:rFonts w:ascii="Times New Roman" w:hAnsi="Times New Roman" w:cs="Times New Roman"/>
          <w:color w:val="000000"/>
          <w:sz w:val="28"/>
          <w:szCs w:val="28"/>
          <w:u w:val="single"/>
        </w:rPr>
        <w:t>casele acestora sunt la cîteva zeci de metri</w:t>
      </w:r>
      <w:r w:rsidR="005D4C5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cu încălcarea </w:t>
      </w:r>
      <w:r>
        <w:rPr>
          <w:rFonts w:ascii="Times New Roman" w:hAnsi="Times New Roman" w:cs="Times New Roman"/>
          <w:sz w:val="28"/>
          <w:szCs w:val="28"/>
        </w:rPr>
        <w:t xml:space="preserve">art.11 pct.42 din </w:t>
      </w:r>
      <w:r w:rsidRPr="00253663">
        <w:rPr>
          <w:rFonts w:ascii="Times New Roman" w:hAnsi="Times New Roman" w:cs="Times New Roman"/>
          <w:i/>
          <w:iCs/>
          <w:sz w:val="28"/>
          <w:szCs w:val="28"/>
        </w:rPr>
        <w:t>Norma de igienă și sănătate publică privind mediul de viață al populației</w:t>
      </w:r>
      <w:r>
        <w:rPr>
          <w:rFonts w:ascii="Times New Roman" w:hAnsi="Times New Roman" w:cs="Times New Roman"/>
          <w:sz w:val="28"/>
          <w:szCs w:val="28"/>
        </w:rPr>
        <w:t xml:space="preserve"> aprobată prin Ordinul Ministerului Sănătății nr.119/2014.</w:t>
      </w:r>
    </w:p>
    <w:p w:rsidR="00AE04BE" w:rsidRDefault="00AE04BE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Considerăm că toate aceste împrejurări care arată disconfortul major creat de stația din litigiu pentru viața și sănătatea locuitorilor din vecinătate (rezidenți sau salariați ai celor societă</w:t>
      </w:r>
      <w:r w:rsidR="005D4C59">
        <w:rPr>
          <w:rFonts w:ascii="Times New Roman" w:hAnsi="Times New Roman" w:cs="Times New Roman"/>
          <w:color w:val="000000"/>
          <w:sz w:val="28"/>
          <w:szCs w:val="28"/>
        </w:rPr>
        <w:t>ț</w:t>
      </w:r>
      <w:r>
        <w:rPr>
          <w:rFonts w:ascii="Times New Roman" w:hAnsi="Times New Roman" w:cs="Times New Roman"/>
          <w:color w:val="000000"/>
          <w:sz w:val="28"/>
          <w:szCs w:val="28"/>
        </w:rPr>
        <w:t>i reclamante) constituie o cauză bine justificată în sensul legii.</w:t>
      </w:r>
    </w:p>
    <w:p w:rsidR="00AE04BE" w:rsidRDefault="00AE04BE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”Paguba iminentă” constă în atingerile </w:t>
      </w:r>
      <w:r w:rsidR="005D4C59">
        <w:rPr>
          <w:rFonts w:ascii="Times New Roman" w:hAnsi="Times New Roman" w:cs="Times New Roman"/>
          <w:color w:val="000000"/>
          <w:sz w:val="28"/>
          <w:szCs w:val="28"/>
        </w:rPr>
        <w:t>aduse vieții private, sănătății și dreptului la un mediu sănătos, drepturi fundamentale ocrotite la nivel constituțional și convențional.</w:t>
      </w:r>
    </w:p>
    <w:p w:rsidR="005D4C59" w:rsidRDefault="005D4C59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Precizăm că ne-am adresat în permanență instituțiilor abilitate (Agenția pentru Protecția Mediului Vrancea</w:t>
      </w:r>
      <w:r w:rsidR="004839CE">
        <w:rPr>
          <w:rFonts w:ascii="Times New Roman" w:hAnsi="Times New Roman" w:cs="Times New Roman"/>
          <w:color w:val="000000"/>
          <w:sz w:val="28"/>
          <w:szCs w:val="28"/>
        </w:rPr>
        <w:t xml:space="preserve"> – a se vedea adresa </w:t>
      </w:r>
      <w:r w:rsidR="008652F1">
        <w:rPr>
          <w:rFonts w:ascii="Times New Roman" w:hAnsi="Times New Roman" w:cs="Times New Roman"/>
          <w:color w:val="000000"/>
          <w:sz w:val="28"/>
          <w:szCs w:val="28"/>
        </w:rPr>
        <w:t>1/25.05.2021 la care s-a răspuns cu adresa 5784/7.06.2021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Garda de Mediu Vrancea, Direcția de Sănătate Publică Vrancea), dar nici o măsură nu a fost luată pentru a opri poluarea căreia îi suntem supuși.  </w:t>
      </w:r>
    </w:p>
    <w:p w:rsidR="005D4C59" w:rsidRDefault="005D4C59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C59" w:rsidRDefault="005D4C59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Probe : acte, expertiză, fotografii, filmări, martori.</w:t>
      </w:r>
    </w:p>
    <w:p w:rsidR="005D4C59" w:rsidRPr="006A1017" w:rsidRDefault="005D4C59" w:rsidP="00AE0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Depunem copii pentru comunicare, actele menționate, DVD cu fotografii și filmări, taxa de timbru de 50 lei.</w:t>
      </w:r>
    </w:p>
    <w:p w:rsidR="00AE04BE" w:rsidRDefault="00AE04BE" w:rsidP="008A0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B5A" w:rsidRDefault="005D4C59" w:rsidP="005D4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Reclamanți</w:t>
      </w:r>
    </w:p>
    <w:p w:rsidR="005D4C59" w:rsidRDefault="005D4C59" w:rsidP="005D4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 av.Bratu Ion</w:t>
      </w:r>
    </w:p>
    <w:p w:rsidR="005D4C59" w:rsidRDefault="005D4C59" w:rsidP="005D4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C59" w:rsidRDefault="005D4C59" w:rsidP="005D4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4C59" w:rsidRDefault="005D4C59" w:rsidP="005D4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DOMNULUI PREȘEDINTE AL TRIBUNALULUI VRANCEA</w:t>
      </w:r>
    </w:p>
    <w:p w:rsidR="005D4C59" w:rsidRPr="00575B5A" w:rsidRDefault="005D4C59" w:rsidP="005D4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SECȚIA A II-A CIVILĂ ȘI DE CONTENCIOS ADMINISTRATIV</w:t>
      </w:r>
    </w:p>
    <w:sectPr w:rsidR="005D4C59" w:rsidRPr="00575B5A" w:rsidSect="00654B8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440" w:rsidRDefault="000D0440" w:rsidP="00CE7906">
      <w:r>
        <w:separator/>
      </w:r>
    </w:p>
  </w:endnote>
  <w:endnote w:type="continuationSeparator" w:id="1">
    <w:p w:rsidR="000D0440" w:rsidRDefault="000D0440" w:rsidP="00CE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24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906" w:rsidRDefault="00654B8B">
        <w:pPr>
          <w:pStyle w:val="Footer"/>
          <w:jc w:val="center"/>
        </w:pPr>
        <w:r>
          <w:fldChar w:fldCharType="begin"/>
        </w:r>
        <w:r w:rsidR="00CE7906">
          <w:instrText xml:space="preserve"> PAGE   \* MERGEFORMAT </w:instrText>
        </w:r>
        <w:r>
          <w:fldChar w:fldCharType="separate"/>
        </w:r>
        <w:r w:rsidR="008354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7906" w:rsidRDefault="00CE7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440" w:rsidRDefault="000D0440" w:rsidP="00CE7906">
      <w:r>
        <w:separator/>
      </w:r>
    </w:p>
  </w:footnote>
  <w:footnote w:type="continuationSeparator" w:id="1">
    <w:p w:rsidR="000D0440" w:rsidRDefault="000D0440" w:rsidP="00CE7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1A1"/>
    <w:rsid w:val="000A460B"/>
    <w:rsid w:val="000D0440"/>
    <w:rsid w:val="001C1103"/>
    <w:rsid w:val="002B41A1"/>
    <w:rsid w:val="004839CE"/>
    <w:rsid w:val="004C48FB"/>
    <w:rsid w:val="004C7F65"/>
    <w:rsid w:val="00575B5A"/>
    <w:rsid w:val="005D4C59"/>
    <w:rsid w:val="00654B8B"/>
    <w:rsid w:val="00835400"/>
    <w:rsid w:val="008652F1"/>
    <w:rsid w:val="008A0A1C"/>
    <w:rsid w:val="008B0926"/>
    <w:rsid w:val="008E6A7D"/>
    <w:rsid w:val="00AE04BE"/>
    <w:rsid w:val="00B342EC"/>
    <w:rsid w:val="00C33221"/>
    <w:rsid w:val="00CE7906"/>
    <w:rsid w:val="00D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8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l">
    <w:name w:val="a_tl"/>
    <w:basedOn w:val="DefaultParagraphFont"/>
    <w:rsid w:val="004C7F65"/>
  </w:style>
  <w:style w:type="character" w:customStyle="1" w:styleId="alb">
    <w:name w:val="a_lb"/>
    <w:basedOn w:val="DefaultParagraphFont"/>
    <w:rsid w:val="004C7F65"/>
  </w:style>
  <w:style w:type="paragraph" w:styleId="Header">
    <w:name w:val="header"/>
    <w:basedOn w:val="Normal"/>
    <w:link w:val="HeaderChar"/>
    <w:uiPriority w:val="99"/>
    <w:unhideWhenUsed/>
    <w:rsid w:val="00CE7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9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E7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906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1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7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2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Matei Bratu</dc:creator>
  <cp:lastModifiedBy>User</cp:lastModifiedBy>
  <cp:revision>2</cp:revision>
  <dcterms:created xsi:type="dcterms:W3CDTF">2021-07-28T17:36:00Z</dcterms:created>
  <dcterms:modified xsi:type="dcterms:W3CDTF">2021-07-28T17:36:00Z</dcterms:modified>
</cp:coreProperties>
</file>