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CD" w:rsidRPr="00E2767F" w:rsidRDefault="00E2767F" w:rsidP="00E2767F">
      <w:pPr>
        <w:pStyle w:val="Titlu1"/>
        <w:jc w:val="right"/>
        <w:rPr>
          <w:rFonts w:eastAsia="Times New Roman"/>
          <w:i/>
          <w:sz w:val="28"/>
          <w:szCs w:val="28"/>
        </w:rPr>
      </w:pPr>
      <w:r w:rsidRPr="00E2767F">
        <w:rPr>
          <w:rFonts w:eastAsia="Times New Roman"/>
          <w:i/>
          <w:sz w:val="28"/>
          <w:szCs w:val="28"/>
        </w:rPr>
        <w:t>3 noiembrie 2017</w:t>
      </w:r>
    </w:p>
    <w:p w:rsidR="002A5DCD" w:rsidRPr="00392342" w:rsidRDefault="00392342" w:rsidP="002A5DCD">
      <w:pPr>
        <w:pStyle w:val="Titlu1"/>
        <w:jc w:val="center"/>
        <w:rPr>
          <w:rFonts w:eastAsia="Times New Roman"/>
          <w:sz w:val="28"/>
          <w:szCs w:val="28"/>
        </w:rPr>
      </w:pPr>
      <w:r w:rsidRPr="00392342">
        <w:rPr>
          <w:rFonts w:eastAsia="Times New Roman"/>
          <w:sz w:val="28"/>
          <w:szCs w:val="28"/>
        </w:rPr>
        <w:t xml:space="preserve">Președintele Marian Oprișan a semnat astăzi contractul de finanțare pentru </w:t>
      </w:r>
      <w:r>
        <w:rPr>
          <w:rFonts w:eastAsia="Times New Roman"/>
          <w:sz w:val="28"/>
          <w:szCs w:val="28"/>
        </w:rPr>
        <w:t xml:space="preserve">modernizarea </w:t>
      </w:r>
      <w:r w:rsidR="002A5DCD" w:rsidRPr="00392342">
        <w:rPr>
          <w:rFonts w:eastAsia="Times New Roman"/>
          <w:sz w:val="28"/>
          <w:szCs w:val="28"/>
        </w:rPr>
        <w:t xml:space="preserve">DJ 205 R Gologanu - Slobozia </w:t>
      </w:r>
      <w:proofErr w:type="spellStart"/>
      <w:r w:rsidR="002A5DCD" w:rsidRPr="00392342">
        <w:rPr>
          <w:rFonts w:eastAsia="Times New Roman"/>
          <w:sz w:val="28"/>
          <w:szCs w:val="28"/>
        </w:rPr>
        <w:t>Ciorăşti</w:t>
      </w:r>
      <w:proofErr w:type="spellEnd"/>
      <w:r w:rsidR="002A5DCD" w:rsidRPr="00392342">
        <w:rPr>
          <w:rFonts w:eastAsia="Times New Roman"/>
          <w:sz w:val="28"/>
          <w:szCs w:val="28"/>
        </w:rPr>
        <w:t xml:space="preserve"> – </w:t>
      </w:r>
      <w:proofErr w:type="spellStart"/>
      <w:r w:rsidR="002A5DCD" w:rsidRPr="00392342">
        <w:rPr>
          <w:rFonts w:eastAsia="Times New Roman"/>
          <w:sz w:val="28"/>
          <w:szCs w:val="28"/>
        </w:rPr>
        <w:t>Coteşti</w:t>
      </w:r>
      <w:proofErr w:type="spellEnd"/>
      <w:r w:rsidR="002A5DCD" w:rsidRPr="00392342">
        <w:rPr>
          <w:rFonts w:eastAsia="Times New Roman"/>
          <w:sz w:val="28"/>
          <w:szCs w:val="28"/>
        </w:rPr>
        <w:t>, în cadrul Programului Operațional Regional</w:t>
      </w:r>
    </w:p>
    <w:p w:rsidR="006007F4" w:rsidRDefault="006007F4" w:rsidP="00EA3A66">
      <w:pPr>
        <w:pStyle w:val="NormalWeb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C36370" w:rsidRDefault="00392342" w:rsidP="00EA3A66">
      <w:pPr>
        <w:pStyle w:val="NormalWeb"/>
        <w:spacing w:before="0" w:beforeAutospacing="0" w:after="0" w:afterAutospacing="0"/>
        <w:jc w:val="both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Președintele Consiliului Județean Vrancea, domnul Marian Oprișan, a semnat vineri, 3 noiembrie 2017, contractul de finanțare pentru </w:t>
      </w:r>
      <w:r w:rsidRPr="00392342">
        <w:rPr>
          <w:noProof/>
          <w:sz w:val="28"/>
          <w:szCs w:val="28"/>
        </w:rPr>
        <w:t>proiectul</w:t>
      </w:r>
      <w:r>
        <w:rPr>
          <w:noProof/>
          <w:sz w:val="28"/>
          <w:szCs w:val="28"/>
        </w:rPr>
        <w:t xml:space="preserve"> </w:t>
      </w:r>
      <w:r w:rsidRPr="00B4148A">
        <w:rPr>
          <w:b/>
          <w:i/>
          <w:noProof/>
          <w:sz w:val="28"/>
          <w:szCs w:val="28"/>
        </w:rPr>
        <w:t>„Modernizarea infrastructurii rutiere de drum județean, dintre localitățile Gologanu – Slobozia Ciorăști – Cotești, cu conectivitate directă la rețeaua TEN-T”</w:t>
      </w:r>
      <w:r>
        <w:rPr>
          <w:noProof/>
          <w:sz w:val="28"/>
          <w:szCs w:val="28"/>
        </w:rPr>
        <w:t xml:space="preserve">, finanțat din fonduri europene de </w:t>
      </w:r>
      <w:r w:rsidR="002A5DCD" w:rsidRPr="00392342">
        <w:rPr>
          <w:noProof/>
          <w:sz w:val="28"/>
          <w:szCs w:val="28"/>
        </w:rPr>
        <w:t>Ministerul Dezvoltă</w:t>
      </w:r>
      <w:r w:rsidR="00C36370" w:rsidRPr="00392342">
        <w:rPr>
          <w:noProof/>
          <w:sz w:val="28"/>
          <w:szCs w:val="28"/>
        </w:rPr>
        <w:t>rii Regionale, Administra</w:t>
      </w:r>
      <w:r w:rsidR="002A5DCD" w:rsidRPr="00392342">
        <w:rPr>
          <w:noProof/>
          <w:sz w:val="28"/>
          <w:szCs w:val="28"/>
        </w:rPr>
        <w:t>ț</w:t>
      </w:r>
      <w:r w:rsidR="00EA3A66" w:rsidRPr="00392342">
        <w:rPr>
          <w:noProof/>
          <w:sz w:val="28"/>
          <w:szCs w:val="28"/>
        </w:rPr>
        <w:t>iei Publice ș</w:t>
      </w:r>
      <w:r w:rsidR="00C36370" w:rsidRPr="00392342">
        <w:rPr>
          <w:noProof/>
          <w:sz w:val="28"/>
          <w:szCs w:val="28"/>
        </w:rPr>
        <w:t>i Fondurilor Europene</w:t>
      </w:r>
      <w:r>
        <w:rPr>
          <w:noProof/>
          <w:sz w:val="28"/>
          <w:szCs w:val="28"/>
        </w:rPr>
        <w:t xml:space="preserve">, în cadrul </w:t>
      </w:r>
      <w:r w:rsidR="00EA3A66" w:rsidRPr="00392342">
        <w:rPr>
          <w:noProof/>
          <w:sz w:val="28"/>
          <w:szCs w:val="28"/>
        </w:rPr>
        <w:t xml:space="preserve"> </w:t>
      </w:r>
      <w:r w:rsidRPr="00392342">
        <w:rPr>
          <w:sz w:val="28"/>
          <w:szCs w:val="28"/>
        </w:rPr>
        <w:t>P</w:t>
      </w:r>
      <w:r>
        <w:rPr>
          <w:sz w:val="28"/>
          <w:szCs w:val="28"/>
        </w:rPr>
        <w:t xml:space="preserve">rogramului </w:t>
      </w:r>
      <w:r w:rsidRPr="00392342">
        <w:rPr>
          <w:sz w:val="28"/>
          <w:szCs w:val="28"/>
        </w:rPr>
        <w:t>O</w:t>
      </w:r>
      <w:r>
        <w:rPr>
          <w:sz w:val="28"/>
          <w:szCs w:val="28"/>
        </w:rPr>
        <w:t xml:space="preserve">perațional </w:t>
      </w:r>
      <w:r w:rsidRPr="00392342">
        <w:rPr>
          <w:sz w:val="28"/>
          <w:szCs w:val="28"/>
        </w:rPr>
        <w:t>R</w:t>
      </w:r>
      <w:r>
        <w:rPr>
          <w:sz w:val="28"/>
          <w:szCs w:val="28"/>
        </w:rPr>
        <w:t>egional</w:t>
      </w:r>
      <w:r w:rsidRPr="00392342">
        <w:rPr>
          <w:sz w:val="28"/>
          <w:szCs w:val="28"/>
        </w:rPr>
        <w:t xml:space="preserve"> 2014-2020</w:t>
      </w:r>
      <w:r>
        <w:rPr>
          <w:sz w:val="28"/>
          <w:szCs w:val="28"/>
        </w:rPr>
        <w:t>.</w:t>
      </w:r>
    </w:p>
    <w:p w:rsidR="00392342" w:rsidRPr="00392342" w:rsidRDefault="00392342" w:rsidP="00392342">
      <w:pPr>
        <w:pStyle w:val="Listparagraf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În cadrul proiectului v</w:t>
      </w:r>
      <w:r w:rsidRPr="00392342">
        <w:rPr>
          <w:rFonts w:ascii="Times New Roman" w:hAnsi="Times New Roman" w:cs="Times New Roman"/>
          <w:noProof/>
          <w:sz w:val="28"/>
          <w:szCs w:val="28"/>
        </w:rPr>
        <w:t xml:space="preserve">or fi reabilitați și modernizați 17 km de drum județean, se vor construi 1.200 metri liniari de trotuare și se vor monta borduri teșite, pentru a permite accesul la proprietăți. De asemenea, </w:t>
      </w:r>
      <w:r>
        <w:rPr>
          <w:rFonts w:ascii="Times New Roman" w:hAnsi="Times New Roman" w:cs="Times New Roman"/>
          <w:noProof/>
          <w:sz w:val="28"/>
          <w:szCs w:val="28"/>
        </w:rPr>
        <w:t>es</w:t>
      </w:r>
      <w:r w:rsidRPr="00392342">
        <w:rPr>
          <w:rFonts w:ascii="Times New Roman" w:hAnsi="Times New Roman" w:cs="Times New Roman"/>
          <w:noProof/>
          <w:sz w:val="28"/>
          <w:szCs w:val="28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>e prevăzută</w:t>
      </w:r>
      <w:r w:rsidRPr="00392342">
        <w:rPr>
          <w:rFonts w:ascii="Times New Roman" w:hAnsi="Times New Roman" w:cs="Times New Roman"/>
          <w:noProof/>
          <w:sz w:val="28"/>
          <w:szCs w:val="28"/>
        </w:rPr>
        <w:t xml:space="preserve"> și modernizarea unui pod peste pârâul Râmna, amenajarea a 29.000 de metri de rigole și șanturi, a 53 de podețe și a 170 metri pătrați de spații verzi. Populația </w:t>
      </w:r>
      <w:r>
        <w:rPr>
          <w:rFonts w:ascii="Times New Roman" w:hAnsi="Times New Roman" w:cs="Times New Roman"/>
          <w:noProof/>
          <w:sz w:val="28"/>
          <w:szCs w:val="28"/>
        </w:rPr>
        <w:t>care va beneficia de rezultatele acestei investiții</w:t>
      </w:r>
      <w:r w:rsidRPr="00392342">
        <w:rPr>
          <w:rFonts w:ascii="Times New Roman" w:hAnsi="Times New Roman" w:cs="Times New Roman"/>
          <w:noProof/>
          <w:sz w:val="28"/>
          <w:szCs w:val="28"/>
        </w:rPr>
        <w:t xml:space="preserve"> este de 10.000 de locuitori.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92342">
        <w:rPr>
          <w:rFonts w:ascii="Times New Roman" w:hAnsi="Times New Roman" w:cs="Times New Roman"/>
          <w:noProof/>
          <w:sz w:val="28"/>
          <w:szCs w:val="28"/>
        </w:rPr>
        <w:t xml:space="preserve">Durata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de realizare a </w:t>
      </w:r>
      <w:r w:rsidRPr="00392342">
        <w:rPr>
          <w:rFonts w:ascii="Times New Roman" w:hAnsi="Times New Roman" w:cs="Times New Roman"/>
          <w:noProof/>
          <w:sz w:val="28"/>
          <w:szCs w:val="28"/>
        </w:rPr>
        <w:t>proiectului este de 5 ani.</w:t>
      </w:r>
    </w:p>
    <w:p w:rsidR="00C36370" w:rsidRPr="00392342" w:rsidRDefault="00C36370" w:rsidP="00EA3A66">
      <w:pPr>
        <w:pStyle w:val="Listparagraf"/>
        <w:spacing w:after="0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2342">
        <w:rPr>
          <w:rFonts w:ascii="Times New Roman" w:hAnsi="Times New Roman" w:cs="Times New Roman"/>
          <w:noProof/>
          <w:sz w:val="28"/>
          <w:szCs w:val="28"/>
        </w:rPr>
        <w:t xml:space="preserve">Valoare </w:t>
      </w:r>
      <w:r w:rsidR="00EA3A66" w:rsidRPr="00392342">
        <w:rPr>
          <w:rFonts w:ascii="Times New Roman" w:hAnsi="Times New Roman" w:cs="Times New Roman"/>
          <w:noProof/>
          <w:sz w:val="28"/>
          <w:szCs w:val="28"/>
        </w:rPr>
        <w:t>totală</w:t>
      </w:r>
      <w:r w:rsidRPr="00392342">
        <w:rPr>
          <w:rFonts w:ascii="Times New Roman" w:hAnsi="Times New Roman" w:cs="Times New Roman"/>
          <w:noProof/>
          <w:sz w:val="28"/>
          <w:szCs w:val="28"/>
        </w:rPr>
        <w:t xml:space="preserve"> a proiectului este de 26,5 milioane lei, adică 5,8 milioane de euro, din care contribuția proprie a Consiliului Județean Vrance</w:t>
      </w:r>
      <w:r w:rsidR="00392342">
        <w:rPr>
          <w:rFonts w:ascii="Times New Roman" w:hAnsi="Times New Roman" w:cs="Times New Roman"/>
          <w:noProof/>
          <w:sz w:val="28"/>
          <w:szCs w:val="28"/>
        </w:rPr>
        <w:t>a este de 1,4 milioane lei, ceea ce</w:t>
      </w:r>
      <w:r w:rsidRPr="00392342">
        <w:rPr>
          <w:rFonts w:ascii="Times New Roman" w:hAnsi="Times New Roman" w:cs="Times New Roman"/>
          <w:noProof/>
          <w:sz w:val="28"/>
          <w:szCs w:val="28"/>
        </w:rPr>
        <w:t xml:space="preserve"> reprezintă contribuția proprie de 2%  și contravaloarea cheltuielilor neeligibile.  </w:t>
      </w:r>
    </w:p>
    <w:p w:rsidR="00EA3A66" w:rsidRPr="00392342" w:rsidRDefault="00EA3A66" w:rsidP="00EA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42">
        <w:rPr>
          <w:rFonts w:ascii="Times New Roman" w:hAnsi="Times New Roman" w:cs="Times New Roman"/>
          <w:sz w:val="28"/>
          <w:szCs w:val="28"/>
        </w:rPr>
        <w:t>Investiț</w:t>
      </w:r>
      <w:r w:rsidR="00C36370" w:rsidRPr="00392342">
        <w:rPr>
          <w:rFonts w:ascii="Times New Roman" w:hAnsi="Times New Roman" w:cs="Times New Roman"/>
          <w:sz w:val="28"/>
          <w:szCs w:val="28"/>
        </w:rPr>
        <w:t xml:space="preserve">iile realizate prin </w:t>
      </w:r>
      <w:r w:rsidRPr="00392342">
        <w:rPr>
          <w:rFonts w:ascii="Times New Roman" w:hAnsi="Times New Roman" w:cs="Times New Roman"/>
          <w:sz w:val="28"/>
          <w:szCs w:val="28"/>
        </w:rPr>
        <w:t>ac</w:t>
      </w:r>
      <w:r w:rsidR="00392342">
        <w:rPr>
          <w:rFonts w:ascii="Times New Roman" w:hAnsi="Times New Roman" w:cs="Times New Roman"/>
          <w:sz w:val="28"/>
          <w:szCs w:val="28"/>
        </w:rPr>
        <w:t>e</w:t>
      </w:r>
      <w:r w:rsidRPr="00392342">
        <w:rPr>
          <w:rFonts w:ascii="Times New Roman" w:hAnsi="Times New Roman" w:cs="Times New Roman"/>
          <w:sz w:val="28"/>
          <w:szCs w:val="28"/>
        </w:rPr>
        <w:t xml:space="preserve">st proiect vor </w:t>
      </w:r>
      <w:r w:rsidR="00392342">
        <w:rPr>
          <w:rFonts w:ascii="Times New Roman" w:hAnsi="Times New Roman" w:cs="Times New Roman"/>
          <w:sz w:val="28"/>
          <w:szCs w:val="28"/>
        </w:rPr>
        <w:t>con</w:t>
      </w:r>
      <w:r w:rsidRPr="00392342">
        <w:rPr>
          <w:rFonts w:ascii="Times New Roman" w:hAnsi="Times New Roman" w:cs="Times New Roman"/>
          <w:sz w:val="28"/>
          <w:szCs w:val="28"/>
        </w:rPr>
        <w:t>duce la creșterea condițiilor de dezvoltare durabilă</w:t>
      </w:r>
      <w:r w:rsidR="00C36370" w:rsidRPr="00392342">
        <w:rPr>
          <w:rFonts w:ascii="Times New Roman" w:hAnsi="Times New Roman" w:cs="Times New Roman"/>
          <w:sz w:val="28"/>
          <w:szCs w:val="28"/>
        </w:rPr>
        <w:t xml:space="preserve"> a zonei, </w:t>
      </w:r>
      <w:r w:rsidR="00392342">
        <w:rPr>
          <w:rFonts w:ascii="Times New Roman" w:hAnsi="Times New Roman" w:cs="Times New Roman"/>
          <w:sz w:val="28"/>
          <w:szCs w:val="28"/>
        </w:rPr>
        <w:t xml:space="preserve">la dezvoltarea accesibilității zonei și </w:t>
      </w:r>
      <w:r w:rsidRPr="00392342">
        <w:rPr>
          <w:rFonts w:ascii="Times New Roman" w:hAnsi="Times New Roman" w:cs="Times New Roman"/>
          <w:sz w:val="28"/>
          <w:szCs w:val="28"/>
        </w:rPr>
        <w:t>la facilitarea mobilității populației ș</w:t>
      </w:r>
      <w:r w:rsidR="00C36370" w:rsidRPr="00392342">
        <w:rPr>
          <w:rFonts w:ascii="Times New Roman" w:hAnsi="Times New Roman" w:cs="Times New Roman"/>
          <w:sz w:val="28"/>
          <w:szCs w:val="28"/>
        </w:rPr>
        <w:t>i</w:t>
      </w:r>
      <w:r w:rsidRPr="00392342">
        <w:rPr>
          <w:rFonts w:ascii="Times New Roman" w:hAnsi="Times New Roman" w:cs="Times New Roman"/>
          <w:sz w:val="28"/>
          <w:szCs w:val="28"/>
        </w:rPr>
        <w:t xml:space="preserve"> a </w:t>
      </w:r>
      <w:r w:rsidR="00C36370" w:rsidRPr="00392342">
        <w:rPr>
          <w:rFonts w:ascii="Times New Roman" w:hAnsi="Times New Roman" w:cs="Times New Roman"/>
          <w:sz w:val="28"/>
          <w:szCs w:val="28"/>
        </w:rPr>
        <w:t xml:space="preserve">bunurilor. </w:t>
      </w:r>
    </w:p>
    <w:p w:rsidR="000405AD" w:rsidRDefault="00EA3A66" w:rsidP="00EA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42">
        <w:rPr>
          <w:rFonts w:ascii="Times New Roman" w:hAnsi="Times New Roman" w:cs="Times New Roman"/>
          <w:sz w:val="28"/>
          <w:szCs w:val="28"/>
        </w:rPr>
        <w:t>Proiectul este finanț</w:t>
      </w:r>
      <w:r w:rsidR="00C36370" w:rsidRPr="00392342">
        <w:rPr>
          <w:rFonts w:ascii="Times New Roman" w:hAnsi="Times New Roman" w:cs="Times New Roman"/>
          <w:sz w:val="28"/>
          <w:szCs w:val="28"/>
        </w:rPr>
        <w:t>at pr</w:t>
      </w:r>
      <w:r w:rsidRPr="00392342">
        <w:rPr>
          <w:rFonts w:ascii="Times New Roman" w:hAnsi="Times New Roman" w:cs="Times New Roman"/>
          <w:sz w:val="28"/>
          <w:szCs w:val="28"/>
        </w:rPr>
        <w:t>in POR 2014-2020, Axa prioritară 6 – Îmbunătăț</w:t>
      </w:r>
      <w:r w:rsidR="00C36370" w:rsidRPr="00392342">
        <w:rPr>
          <w:rFonts w:ascii="Times New Roman" w:hAnsi="Times New Roman" w:cs="Times New Roman"/>
          <w:sz w:val="28"/>
          <w:szCs w:val="28"/>
        </w:rPr>
        <w:t>irea infra</w:t>
      </w:r>
      <w:r w:rsidRPr="00392342">
        <w:rPr>
          <w:rFonts w:ascii="Times New Roman" w:hAnsi="Times New Roman" w:cs="Times New Roman"/>
          <w:sz w:val="28"/>
          <w:szCs w:val="28"/>
        </w:rPr>
        <w:t>structurii rutiere de importanță regională</w:t>
      </w:r>
      <w:r w:rsidR="00C36370" w:rsidRPr="00392342">
        <w:rPr>
          <w:rFonts w:ascii="Times New Roman" w:hAnsi="Times New Roman" w:cs="Times New Roman"/>
          <w:sz w:val="28"/>
          <w:szCs w:val="28"/>
        </w:rPr>
        <w:t>, Prioritate</w:t>
      </w:r>
      <w:r w:rsidRPr="00392342">
        <w:rPr>
          <w:rFonts w:ascii="Times New Roman" w:hAnsi="Times New Roman" w:cs="Times New Roman"/>
          <w:sz w:val="28"/>
          <w:szCs w:val="28"/>
        </w:rPr>
        <w:t>a de investiții 6.1 – Stimularea mobilităț</w:t>
      </w:r>
      <w:r w:rsidR="00C36370" w:rsidRPr="00392342">
        <w:rPr>
          <w:rFonts w:ascii="Times New Roman" w:hAnsi="Times New Roman" w:cs="Times New Roman"/>
          <w:sz w:val="28"/>
          <w:szCs w:val="28"/>
        </w:rPr>
        <w:t xml:space="preserve">ii regionale prin </w:t>
      </w:r>
      <w:r w:rsidRPr="00392342">
        <w:rPr>
          <w:rFonts w:ascii="Times New Roman" w:hAnsi="Times New Roman" w:cs="Times New Roman"/>
          <w:sz w:val="28"/>
          <w:szCs w:val="28"/>
        </w:rPr>
        <w:t>conectarea nodurilor secundare ș</w:t>
      </w:r>
      <w:r w:rsidR="00C36370" w:rsidRPr="00392342">
        <w:rPr>
          <w:rFonts w:ascii="Times New Roman" w:hAnsi="Times New Roman" w:cs="Times New Roman"/>
          <w:sz w:val="28"/>
          <w:szCs w:val="28"/>
        </w:rPr>
        <w:t>i ter</w:t>
      </w:r>
      <w:r w:rsidRPr="00392342">
        <w:rPr>
          <w:rFonts w:ascii="Times New Roman" w:hAnsi="Times New Roman" w:cs="Times New Roman"/>
          <w:sz w:val="28"/>
          <w:szCs w:val="28"/>
        </w:rPr>
        <w:t>ț</w:t>
      </w:r>
      <w:r w:rsidR="00C36370" w:rsidRPr="00392342">
        <w:rPr>
          <w:rFonts w:ascii="Times New Roman" w:hAnsi="Times New Roman" w:cs="Times New Roman"/>
          <w:sz w:val="28"/>
          <w:szCs w:val="28"/>
        </w:rPr>
        <w:t>iare la infrastructura TEN-T, inclusiv a nodurilor multi-modale.</w:t>
      </w:r>
    </w:p>
    <w:p w:rsidR="00052430" w:rsidRDefault="00392342" w:rsidP="00392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EDD">
        <w:rPr>
          <w:rFonts w:ascii="Times New Roman" w:hAnsi="Times New Roman" w:cs="Times New Roman"/>
          <w:sz w:val="28"/>
          <w:szCs w:val="28"/>
        </w:rPr>
        <w:t xml:space="preserve">Consiliul Județean Vrancea a depus la finanțare </w:t>
      </w:r>
      <w:r w:rsidRPr="00564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proiecte î</w:t>
      </w:r>
      <w:r w:rsidRPr="00BB1EDD">
        <w:rPr>
          <w:rFonts w:ascii="Times New Roman" w:hAnsi="Times New Roman" w:cs="Times New Roman"/>
          <w:sz w:val="28"/>
          <w:szCs w:val="28"/>
        </w:rPr>
        <w:t xml:space="preserve">n cadrul </w:t>
      </w:r>
      <w:bookmarkStart w:id="1" w:name="OLE_LINK40"/>
      <w:bookmarkStart w:id="2" w:name="OLE_LINK41"/>
      <w:r w:rsidR="00052430">
        <w:rPr>
          <w:rFonts w:ascii="Times New Roman" w:hAnsi="Times New Roman" w:cs="Times New Roman"/>
          <w:sz w:val="28"/>
          <w:szCs w:val="28"/>
        </w:rPr>
        <w:t>acestei linii de finanțare</w:t>
      </w:r>
      <w:bookmarkStart w:id="3" w:name="OLE_LINK31"/>
      <w:bookmarkEnd w:id="1"/>
      <w:bookmarkEnd w:id="2"/>
      <w:r w:rsidR="00052430">
        <w:rPr>
          <w:rFonts w:ascii="Times New Roman" w:hAnsi="Times New Roman" w:cs="Times New Roman"/>
          <w:sz w:val="28"/>
          <w:szCs w:val="28"/>
        </w:rPr>
        <w:t xml:space="preserve">, cu o </w:t>
      </w:r>
      <w:r w:rsidRPr="00376B0A">
        <w:rPr>
          <w:rFonts w:ascii="Times New Roman" w:hAnsi="Times New Roman" w:cs="Times New Roman"/>
          <w:sz w:val="28"/>
          <w:szCs w:val="28"/>
        </w:rPr>
        <w:t xml:space="preserve">valoare totală de 466.105.108 lei inclusiv TVA, adică 103.578.913 </w:t>
      </w:r>
      <w:r>
        <w:rPr>
          <w:rFonts w:ascii="Times New Roman" w:hAnsi="Times New Roman" w:cs="Times New Roman"/>
          <w:sz w:val="28"/>
          <w:szCs w:val="28"/>
        </w:rPr>
        <w:t xml:space="preserve">euro. Vor fi reabilitate drumuri județene cu </w:t>
      </w:r>
      <w:r w:rsidRPr="00376B0A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lungime totală</w:t>
      </w:r>
      <w:r w:rsidRPr="00376B0A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 xml:space="preserve">118 </w:t>
      </w:r>
      <w:r w:rsidRPr="00376B0A">
        <w:rPr>
          <w:rFonts w:ascii="Times New Roman" w:hAnsi="Times New Roman" w:cs="Times New Roman"/>
          <w:sz w:val="28"/>
          <w:szCs w:val="28"/>
        </w:rPr>
        <w:t>km.</w:t>
      </w:r>
      <w:bookmarkEnd w:id="3"/>
      <w:r w:rsidR="0005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42" w:rsidRDefault="00052430" w:rsidP="00392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Pentru alte trei drumuri județene, președintele Consiliului Județean Vrancea, domnul Marian Oprișan, a semnat contractele de finanțare în luna septembrie 2017.</w:t>
      </w:r>
      <w:r w:rsidR="00392342">
        <w:rPr>
          <w:rFonts w:ascii="Times New Roman" w:hAnsi="Times New Roman" w:cs="Times New Roman"/>
          <w:sz w:val="28"/>
          <w:szCs w:val="28"/>
        </w:rPr>
        <w:tab/>
        <w:t>Este vorba despre:</w:t>
      </w:r>
    </w:p>
    <w:p w:rsidR="00392342" w:rsidRDefault="00392342" w:rsidP="00392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342" w:rsidRPr="00B4148A" w:rsidRDefault="00392342" w:rsidP="00B4148A">
      <w:pPr>
        <w:pStyle w:val="Listparagraf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48A">
        <w:rPr>
          <w:rFonts w:ascii="Times New Roman" w:hAnsi="Times New Roman" w:cs="Times New Roman"/>
          <w:b/>
          <w:i/>
          <w:sz w:val="28"/>
          <w:szCs w:val="28"/>
        </w:rPr>
        <w:t>Modernizarea infrastructurii rutiere de drum județean dintre localitățile: Dumbrăveni – Gugești – Popești - Urechești – Budești – Cotești – Blidari – Bonțești – Dălhăuți – Faraoanele – Râmniceana – Beciu -Odobești, cu conecti</w:t>
      </w:r>
      <w:bookmarkStart w:id="4" w:name="OLE_LINK5"/>
      <w:r w:rsidR="00B4148A" w:rsidRPr="00B4148A">
        <w:rPr>
          <w:rFonts w:ascii="Times New Roman" w:hAnsi="Times New Roman" w:cs="Times New Roman"/>
          <w:b/>
          <w:i/>
          <w:sz w:val="28"/>
          <w:szCs w:val="28"/>
        </w:rPr>
        <w:t>vitate directă la rețeaua TEN-T</w:t>
      </w:r>
    </w:p>
    <w:p w:rsidR="00392342" w:rsidRPr="00694A0D" w:rsidRDefault="00392342" w:rsidP="00B4148A">
      <w:pPr>
        <w:pStyle w:val="Listparagra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4A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Investiția presupune reabilitarea și modernizarea a 29 </w:t>
      </w:r>
      <w:r w:rsidRPr="00694A0D"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 de drum </w:t>
      </w:r>
    </w:p>
    <w:p w:rsidR="00392342" w:rsidRPr="00BB1EDD" w:rsidRDefault="00392342" w:rsidP="00B4148A">
      <w:pPr>
        <w:pStyle w:val="Listparagra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</w:t>
      </w:r>
      <w:r w:rsidRPr="00BB1EDD">
        <w:rPr>
          <w:rFonts w:ascii="Times New Roman" w:hAnsi="Times New Roman" w:cs="Times New Roman"/>
          <w:sz w:val="28"/>
          <w:szCs w:val="28"/>
        </w:rPr>
        <w:t>aloare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108.547.817</w:t>
      </w:r>
      <w:r w:rsidRPr="00BB1EDD">
        <w:rPr>
          <w:rFonts w:ascii="Times New Roman" w:hAnsi="Times New Roman" w:cs="Times New Roman"/>
          <w:sz w:val="28"/>
          <w:szCs w:val="28"/>
        </w:rPr>
        <w:t xml:space="preserve"> lei inclusiv TVA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EDD">
        <w:rPr>
          <w:rFonts w:ascii="Times New Roman" w:hAnsi="Times New Roman" w:cs="Times New Roman"/>
          <w:sz w:val="28"/>
          <w:szCs w:val="28"/>
        </w:rPr>
        <w:t xml:space="preserve">adică </w:t>
      </w:r>
      <w:r w:rsidRPr="00EC128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8D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8D">
        <w:rPr>
          <w:rFonts w:ascii="Times New Roman" w:hAnsi="Times New Roman" w:cs="Times New Roman"/>
          <w:sz w:val="28"/>
          <w:szCs w:val="28"/>
        </w:rPr>
        <w:t>737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DD">
        <w:rPr>
          <w:rFonts w:ascii="Times New Roman" w:hAnsi="Times New Roman" w:cs="Times New Roman"/>
          <w:sz w:val="28"/>
          <w:szCs w:val="28"/>
        </w:rPr>
        <w:t>euro, din care contribuția CJ Vrancea este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8D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.273 lei ș</w:t>
      </w:r>
      <w:r w:rsidRPr="00BB1EDD">
        <w:rPr>
          <w:rFonts w:ascii="Times New Roman" w:hAnsi="Times New Roman" w:cs="Times New Roman"/>
          <w:sz w:val="28"/>
          <w:szCs w:val="28"/>
        </w:rPr>
        <w:t>i reprezi</w:t>
      </w:r>
      <w:r>
        <w:rPr>
          <w:rFonts w:ascii="Times New Roman" w:hAnsi="Times New Roman" w:cs="Times New Roman"/>
          <w:sz w:val="28"/>
          <w:szCs w:val="28"/>
        </w:rPr>
        <w:t>ntă contribuția proprie  de 2% ș</w:t>
      </w:r>
      <w:r w:rsidRPr="00BB1EDD">
        <w:rPr>
          <w:rFonts w:ascii="Times New Roman" w:hAnsi="Times New Roman" w:cs="Times New Roman"/>
          <w:sz w:val="28"/>
          <w:szCs w:val="28"/>
        </w:rPr>
        <w:t>i contravaloarea cheltuielilor neeligibile</w:t>
      </w:r>
    </w:p>
    <w:p w:rsidR="00392342" w:rsidRPr="00BB1EDD" w:rsidRDefault="00392342" w:rsidP="00B4148A">
      <w:pPr>
        <w:pStyle w:val="Listparagra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Populația deservită:</w:t>
      </w:r>
      <w:r w:rsidRPr="00BB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40.46</w:t>
      </w:r>
      <w:r w:rsidR="000524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DD">
        <w:rPr>
          <w:rFonts w:ascii="Times New Roman" w:hAnsi="Times New Roman" w:cs="Times New Roman"/>
          <w:sz w:val="28"/>
          <w:szCs w:val="28"/>
        </w:rPr>
        <w:t>locuitori</w:t>
      </w:r>
    </w:p>
    <w:bookmarkEnd w:id="4"/>
    <w:p w:rsidR="00392342" w:rsidRPr="00694A0D" w:rsidRDefault="00392342" w:rsidP="00392342">
      <w:pPr>
        <w:pStyle w:val="Listparagraf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92342" w:rsidRPr="00B4148A" w:rsidRDefault="00392342" w:rsidP="00B4148A">
      <w:pPr>
        <w:pStyle w:val="Listparagr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48A">
        <w:rPr>
          <w:rFonts w:ascii="Times New Roman" w:hAnsi="Times New Roman" w:cs="Times New Roman"/>
          <w:b/>
          <w:i/>
          <w:sz w:val="28"/>
          <w:szCs w:val="28"/>
        </w:rPr>
        <w:t>Modernizarea infrastructurii rutiere de drum județean dintre localitățile: Limită județ Buzău - Voetin – Sihlea – Obrejița - Tâmboești – Bordești cu conectivit</w:t>
      </w:r>
      <w:r w:rsidR="00B4148A" w:rsidRPr="00B4148A">
        <w:rPr>
          <w:rFonts w:ascii="Times New Roman" w:hAnsi="Times New Roman" w:cs="Times New Roman"/>
          <w:b/>
          <w:i/>
          <w:sz w:val="28"/>
          <w:szCs w:val="28"/>
        </w:rPr>
        <w:t>ate directă la rețeaua TEN -T</w:t>
      </w:r>
    </w:p>
    <w:p w:rsidR="00392342" w:rsidRPr="00BB1EDD" w:rsidRDefault="00392342" w:rsidP="00B4148A">
      <w:pPr>
        <w:pStyle w:val="Listparagra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8"/>
      <w:r w:rsidRPr="00BB1E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Investiția presupune reabilitarea și modernizarea a 22 </w:t>
      </w:r>
      <w:r w:rsidRPr="00BB1EDD"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 de drum</w:t>
      </w:r>
    </w:p>
    <w:p w:rsidR="00392342" w:rsidRPr="00BB1EDD" w:rsidRDefault="00392342" w:rsidP="00B4148A">
      <w:pPr>
        <w:pStyle w:val="Listparagra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</w:t>
      </w:r>
      <w:r w:rsidRPr="00BB1EDD">
        <w:rPr>
          <w:rFonts w:ascii="Times New Roman" w:hAnsi="Times New Roman" w:cs="Times New Roman"/>
          <w:sz w:val="28"/>
          <w:szCs w:val="28"/>
        </w:rPr>
        <w:t>aloare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128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8D">
        <w:rPr>
          <w:rFonts w:ascii="Times New Roman" w:hAnsi="Times New Roman" w:cs="Times New Roman"/>
          <w:sz w:val="28"/>
          <w:szCs w:val="28"/>
        </w:rPr>
        <w:t>991</w:t>
      </w:r>
      <w:r>
        <w:rPr>
          <w:rFonts w:ascii="Times New Roman" w:hAnsi="Times New Roman" w:cs="Times New Roman"/>
          <w:sz w:val="28"/>
          <w:szCs w:val="28"/>
        </w:rPr>
        <w:t xml:space="preserve">.137 </w:t>
      </w:r>
      <w:r w:rsidRPr="00BB1EDD">
        <w:rPr>
          <w:rFonts w:ascii="Times New Roman" w:hAnsi="Times New Roman" w:cs="Times New Roman"/>
          <w:sz w:val="28"/>
          <w:szCs w:val="28"/>
        </w:rPr>
        <w:t>lei inclusiv TVA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EDD">
        <w:rPr>
          <w:rFonts w:ascii="Times New Roman" w:hAnsi="Times New Roman" w:cs="Times New Roman"/>
          <w:sz w:val="28"/>
          <w:szCs w:val="28"/>
        </w:rPr>
        <w:t xml:space="preserve">adică </w:t>
      </w:r>
      <w:r w:rsidRPr="00EC128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8D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>.474</w:t>
      </w:r>
      <w:r w:rsidRPr="00EC128D">
        <w:rPr>
          <w:rFonts w:ascii="Times New Roman" w:hAnsi="Times New Roman" w:cs="Times New Roman"/>
          <w:sz w:val="28"/>
          <w:szCs w:val="28"/>
        </w:rPr>
        <w:t xml:space="preserve"> </w:t>
      </w:r>
      <w:r w:rsidRPr="00BB1EDD">
        <w:rPr>
          <w:rFonts w:ascii="Times New Roman" w:hAnsi="Times New Roman" w:cs="Times New Roman"/>
          <w:sz w:val="28"/>
          <w:szCs w:val="28"/>
        </w:rPr>
        <w:t>euro, din care contribuția CJ Vrancea este de</w:t>
      </w:r>
      <w:r w:rsidRPr="00EC128D">
        <w:t xml:space="preserve"> </w:t>
      </w:r>
      <w:r w:rsidRPr="00EC12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8D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 w:cs="Times New Roman"/>
          <w:sz w:val="28"/>
          <w:szCs w:val="28"/>
        </w:rPr>
        <w:t>.036 lei ș</w:t>
      </w:r>
      <w:r w:rsidRPr="00BB1EDD">
        <w:rPr>
          <w:rFonts w:ascii="Times New Roman" w:hAnsi="Times New Roman" w:cs="Times New Roman"/>
          <w:sz w:val="28"/>
          <w:szCs w:val="28"/>
        </w:rPr>
        <w:t>i reprezi</w:t>
      </w:r>
      <w:r>
        <w:rPr>
          <w:rFonts w:ascii="Times New Roman" w:hAnsi="Times New Roman" w:cs="Times New Roman"/>
          <w:sz w:val="28"/>
          <w:szCs w:val="28"/>
        </w:rPr>
        <w:t>ntă contribuția proprie  de 2% ș</w:t>
      </w:r>
      <w:r w:rsidRPr="00BB1EDD">
        <w:rPr>
          <w:rFonts w:ascii="Times New Roman" w:hAnsi="Times New Roman" w:cs="Times New Roman"/>
          <w:sz w:val="28"/>
          <w:szCs w:val="28"/>
        </w:rPr>
        <w:t>i contravaloarea cheltuielilor neeligibile</w:t>
      </w:r>
    </w:p>
    <w:p w:rsidR="00B4148A" w:rsidRDefault="00392342" w:rsidP="00B4148A">
      <w:pPr>
        <w:pStyle w:val="Listparagra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Populația deservită: 11.984 </w:t>
      </w:r>
      <w:r w:rsidRPr="00BB1EDD">
        <w:rPr>
          <w:rFonts w:ascii="Times New Roman" w:hAnsi="Times New Roman" w:cs="Times New Roman"/>
          <w:sz w:val="28"/>
          <w:szCs w:val="28"/>
        </w:rPr>
        <w:t>locuitori</w:t>
      </w:r>
      <w:bookmarkEnd w:id="5"/>
    </w:p>
    <w:p w:rsidR="00B4148A" w:rsidRDefault="00B4148A" w:rsidP="00B4148A">
      <w:pPr>
        <w:pStyle w:val="Listparagraf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92342" w:rsidRPr="00B4148A" w:rsidRDefault="00B4148A" w:rsidP="00B414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2342" w:rsidRPr="00B4148A">
        <w:rPr>
          <w:rFonts w:ascii="Times New Roman" w:hAnsi="Times New Roman" w:cs="Times New Roman"/>
          <w:b/>
          <w:i/>
          <w:sz w:val="28"/>
          <w:szCs w:val="28"/>
        </w:rPr>
        <w:t>Modernizarea infrastructurii rutiere de drum județean dintre localitățile: Focșani - Golești – Vârteșcoiu – Odobești cu conectivi</w:t>
      </w:r>
      <w:r w:rsidRPr="00B4148A">
        <w:rPr>
          <w:rFonts w:ascii="Times New Roman" w:hAnsi="Times New Roman" w:cs="Times New Roman"/>
          <w:b/>
          <w:i/>
          <w:sz w:val="28"/>
          <w:szCs w:val="28"/>
        </w:rPr>
        <w:t>tate directă la rețeaua TEN-T</w:t>
      </w:r>
    </w:p>
    <w:p w:rsidR="00392342" w:rsidRPr="00BB1EDD" w:rsidRDefault="00392342" w:rsidP="00B4148A">
      <w:pPr>
        <w:pStyle w:val="Listparagra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E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Investiția presupune reabilitarea și modernizarea a 15 </w:t>
      </w:r>
      <w:r w:rsidRPr="00BB1EDD"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 de drum</w:t>
      </w:r>
    </w:p>
    <w:p w:rsidR="00392342" w:rsidRPr="00B4148A" w:rsidRDefault="00392342" w:rsidP="00B414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148A">
        <w:rPr>
          <w:rFonts w:ascii="Times New Roman" w:hAnsi="Times New Roman" w:cs="Times New Roman"/>
          <w:sz w:val="28"/>
          <w:szCs w:val="28"/>
        </w:rPr>
        <w:t>- Valoare: 46.761.868 lei inclusiv TVA, adică 10.391.526 euro, din care contribuția CJ Vrancea este de</w:t>
      </w:r>
      <w:r w:rsidRPr="00EC128D">
        <w:t xml:space="preserve"> </w:t>
      </w:r>
      <w:r w:rsidRPr="00B4148A">
        <w:rPr>
          <w:rFonts w:ascii="Times New Roman" w:hAnsi="Times New Roman" w:cs="Times New Roman"/>
          <w:sz w:val="28"/>
          <w:szCs w:val="28"/>
        </w:rPr>
        <w:t>1.552.393 lei și reprezintă contribuția proprie  de 2% și contravaloarea cheltuielilor neeligibile</w:t>
      </w:r>
    </w:p>
    <w:p w:rsidR="00392342" w:rsidRPr="00BB1EDD" w:rsidRDefault="00392342" w:rsidP="00B4148A">
      <w:pPr>
        <w:pStyle w:val="Listparagra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Populația deservită: 29.534 </w:t>
      </w:r>
      <w:r w:rsidRPr="00BB1EDD">
        <w:rPr>
          <w:rFonts w:ascii="Times New Roman" w:hAnsi="Times New Roman" w:cs="Times New Roman"/>
          <w:sz w:val="28"/>
          <w:szCs w:val="28"/>
        </w:rPr>
        <w:t>locuitori</w:t>
      </w:r>
    </w:p>
    <w:p w:rsidR="00392342" w:rsidRPr="00856783" w:rsidRDefault="00392342" w:rsidP="00392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Valoarea totală </w:t>
      </w:r>
      <w:r w:rsidRPr="00856783">
        <w:rPr>
          <w:rFonts w:ascii="Times New Roman" w:hAnsi="Times New Roman" w:cs="Times New Roman"/>
          <w:sz w:val="28"/>
          <w:szCs w:val="28"/>
        </w:rPr>
        <w:t>a celor 3 proiecte este de 211.300.822 lei inclusiv TVA, adică 46.955.738 euro, din care contribuția UAT Județul Vrancea este de  6.845.703 lei.</w:t>
      </w:r>
    </w:p>
    <w:p w:rsidR="00392342" w:rsidRPr="00BB1EDD" w:rsidRDefault="00392342" w:rsidP="00052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A47"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onsiliul </w:t>
      </w:r>
      <w:r w:rsidRPr="00A81A47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udețean</w:t>
      </w:r>
      <w:r w:rsidRPr="00A8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Vrancea a depus ș</w:t>
      </w:r>
      <w:r w:rsidRPr="00A81A47">
        <w:rPr>
          <w:rFonts w:ascii="Times New Roman" w:hAnsi="Times New Roman" w:cs="Times New Roman"/>
          <w:sz w:val="28"/>
          <w:szCs w:val="28"/>
        </w:rPr>
        <w:t xml:space="preserve">i al </w:t>
      </w:r>
      <w:r>
        <w:rPr>
          <w:rFonts w:ascii="Times New Roman" w:hAnsi="Times New Roman" w:cs="Times New Roman"/>
          <w:sz w:val="28"/>
          <w:szCs w:val="28"/>
        </w:rPr>
        <w:t>cincilea</w:t>
      </w:r>
      <w:r w:rsidRPr="00A81A47">
        <w:rPr>
          <w:rFonts w:ascii="Times New Roman" w:hAnsi="Times New Roman" w:cs="Times New Roman"/>
          <w:sz w:val="28"/>
          <w:szCs w:val="28"/>
        </w:rPr>
        <w:t xml:space="preserve"> proiect</w:t>
      </w:r>
      <w:r>
        <w:rPr>
          <w:rFonts w:ascii="Times New Roman" w:hAnsi="Times New Roman" w:cs="Times New Roman"/>
          <w:sz w:val="28"/>
          <w:szCs w:val="28"/>
        </w:rPr>
        <w:t>, care vizează</w:t>
      </w:r>
      <w:r w:rsidRPr="00A81A47">
        <w:rPr>
          <w:rFonts w:ascii="Times New Roman" w:hAnsi="Times New Roman" w:cs="Times New Roman"/>
          <w:sz w:val="28"/>
          <w:szCs w:val="28"/>
        </w:rPr>
        <w:t xml:space="preserve"> </w:t>
      </w:r>
      <w:r w:rsidRPr="005C3AF4">
        <w:rPr>
          <w:rFonts w:ascii="Times New Roman" w:hAnsi="Times New Roman" w:cs="Times New Roman"/>
          <w:b/>
          <w:i/>
          <w:sz w:val="28"/>
          <w:szCs w:val="28"/>
        </w:rPr>
        <w:t>”Modernizarea infrastructurii rutiere de drum județean dintre localitățile: Gugești – Dragosloveni – Gura Caliței – Dealul Lung – Tinoasa – Poienița- Dumitrești”</w:t>
      </w:r>
      <w:r w:rsidRPr="00A81A47">
        <w:rPr>
          <w:rFonts w:ascii="Times New Roman" w:hAnsi="Times New Roman" w:cs="Times New Roman"/>
          <w:sz w:val="28"/>
          <w:szCs w:val="28"/>
        </w:rPr>
        <w:t>, cu conecti</w:t>
      </w:r>
      <w:r>
        <w:rPr>
          <w:rFonts w:ascii="Times New Roman" w:hAnsi="Times New Roman" w:cs="Times New Roman"/>
          <w:sz w:val="28"/>
          <w:szCs w:val="28"/>
        </w:rPr>
        <w:t xml:space="preserve">vitate directă la rețeaua TEN-T. Investiția presupune reabilitarea și modernizarea a 33 </w:t>
      </w:r>
      <w:r w:rsidRPr="00BB1EDD"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 de drum și construirea unui viaduct î</w:t>
      </w:r>
      <w:r w:rsidRPr="00BB1EDD">
        <w:rPr>
          <w:rFonts w:ascii="Times New Roman" w:hAnsi="Times New Roman" w:cs="Times New Roman"/>
          <w:sz w:val="28"/>
          <w:szCs w:val="28"/>
        </w:rPr>
        <w:t>n lungime de</w:t>
      </w:r>
      <w:r>
        <w:rPr>
          <w:rFonts w:ascii="Times New Roman" w:hAnsi="Times New Roman" w:cs="Times New Roman"/>
          <w:sz w:val="28"/>
          <w:szCs w:val="28"/>
        </w:rPr>
        <w:t xml:space="preserve"> 1.145 </w:t>
      </w:r>
      <w:r w:rsidRPr="00BB1ED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etri, prevăzut pentru zonel</w:t>
      </w:r>
      <w:r w:rsidR="00052430">
        <w:rPr>
          <w:rFonts w:ascii="Times New Roman" w:hAnsi="Times New Roman" w:cs="Times New Roman"/>
          <w:sz w:val="28"/>
          <w:szCs w:val="28"/>
        </w:rPr>
        <w:t>e de alunecări de teren ca unică</w:t>
      </w:r>
      <w:r>
        <w:rPr>
          <w:rFonts w:ascii="Times New Roman" w:hAnsi="Times New Roman" w:cs="Times New Roman"/>
          <w:sz w:val="28"/>
          <w:szCs w:val="28"/>
        </w:rPr>
        <w:t xml:space="preserve"> soluț</w:t>
      </w:r>
      <w:r w:rsidRPr="00BB1EDD">
        <w:rPr>
          <w:rFonts w:ascii="Times New Roman" w:hAnsi="Times New Roman" w:cs="Times New Roman"/>
          <w:sz w:val="28"/>
          <w:szCs w:val="28"/>
        </w:rPr>
        <w:t>ie de consolidar</w:t>
      </w:r>
      <w:r>
        <w:rPr>
          <w:rFonts w:ascii="Times New Roman" w:hAnsi="Times New Roman" w:cs="Times New Roman"/>
          <w:sz w:val="28"/>
          <w:szCs w:val="28"/>
        </w:rPr>
        <w:t>e a respectivelor zone, astfel încâ</w:t>
      </w:r>
      <w:r w:rsidRPr="00BB1EDD"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irculația să se desfășoare în condiții de siguranță</w:t>
      </w:r>
      <w:r w:rsidRPr="00BB1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OLE_LINK27"/>
      <w:bookmarkStart w:id="7" w:name="OLE_LINK28"/>
      <w:r>
        <w:rPr>
          <w:rFonts w:ascii="Times New Roman" w:hAnsi="Times New Roman" w:cs="Times New Roman"/>
          <w:sz w:val="28"/>
          <w:szCs w:val="28"/>
        </w:rPr>
        <w:t>V</w:t>
      </w:r>
      <w:r w:rsidRPr="00BB1EDD">
        <w:rPr>
          <w:rFonts w:ascii="Times New Roman" w:hAnsi="Times New Roman" w:cs="Times New Roman"/>
          <w:sz w:val="28"/>
          <w:szCs w:val="28"/>
        </w:rPr>
        <w:t>aloare</w:t>
      </w:r>
      <w:r>
        <w:rPr>
          <w:rFonts w:ascii="Times New Roman" w:hAnsi="Times New Roman" w:cs="Times New Roman"/>
          <w:sz w:val="28"/>
          <w:szCs w:val="28"/>
        </w:rPr>
        <w:t>a proiectului</w:t>
      </w:r>
      <w:r w:rsidRPr="00BB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este de 228.329.318 </w:t>
      </w:r>
      <w:r w:rsidRPr="00BB1EDD">
        <w:rPr>
          <w:rFonts w:ascii="Times New Roman" w:hAnsi="Times New Roman" w:cs="Times New Roman"/>
          <w:sz w:val="28"/>
          <w:szCs w:val="28"/>
        </w:rPr>
        <w:t>lei inclusiv TVA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EDD">
        <w:rPr>
          <w:rFonts w:ascii="Times New Roman" w:hAnsi="Times New Roman" w:cs="Times New Roman"/>
          <w:sz w:val="28"/>
          <w:szCs w:val="28"/>
        </w:rPr>
        <w:t xml:space="preserve">adică </w:t>
      </w:r>
      <w:r>
        <w:rPr>
          <w:rFonts w:ascii="Times New Roman" w:hAnsi="Times New Roman" w:cs="Times New Roman"/>
          <w:sz w:val="28"/>
          <w:szCs w:val="28"/>
        </w:rPr>
        <w:t>50.739.848</w:t>
      </w:r>
      <w:r w:rsidRPr="00EC128D">
        <w:rPr>
          <w:rFonts w:ascii="Times New Roman" w:hAnsi="Times New Roman" w:cs="Times New Roman"/>
          <w:sz w:val="28"/>
          <w:szCs w:val="28"/>
        </w:rPr>
        <w:t xml:space="preserve"> </w:t>
      </w:r>
      <w:r w:rsidRPr="00BB1EDD">
        <w:rPr>
          <w:rFonts w:ascii="Times New Roman" w:hAnsi="Times New Roman" w:cs="Times New Roman"/>
          <w:sz w:val="28"/>
          <w:szCs w:val="28"/>
        </w:rPr>
        <w:t>euro, din care contribuția CJ Vrancea este de</w:t>
      </w:r>
      <w:r w:rsidRPr="00EC128D">
        <w:t xml:space="preserve"> </w:t>
      </w:r>
      <w:r>
        <w:rPr>
          <w:rFonts w:ascii="Times New Roman" w:hAnsi="Times New Roman" w:cs="Times New Roman"/>
          <w:sz w:val="28"/>
          <w:szCs w:val="28"/>
        </w:rPr>
        <w:t>11.259.493 lei ș</w:t>
      </w:r>
      <w:r w:rsidRPr="00BB1EDD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reprezintă contribuția proprie de 2% ș</w:t>
      </w:r>
      <w:r w:rsidRPr="00BB1EDD">
        <w:rPr>
          <w:rFonts w:ascii="Times New Roman" w:hAnsi="Times New Roman" w:cs="Times New Roman"/>
          <w:sz w:val="28"/>
          <w:szCs w:val="28"/>
        </w:rPr>
        <w:t>i contravaloarea cheltuielilor neeligibile</w:t>
      </w:r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. Populația deservită este de 21.080 </w:t>
      </w:r>
      <w:r w:rsidRPr="00BB1EDD">
        <w:rPr>
          <w:rFonts w:ascii="Times New Roman" w:hAnsi="Times New Roman" w:cs="Times New Roman"/>
          <w:sz w:val="28"/>
          <w:szCs w:val="28"/>
        </w:rPr>
        <w:t>locuitori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430">
        <w:rPr>
          <w:rFonts w:ascii="Times New Roman" w:hAnsi="Times New Roman" w:cs="Times New Roman"/>
          <w:sz w:val="28"/>
          <w:szCs w:val="28"/>
        </w:rPr>
        <w:t xml:space="preserve"> </w:t>
      </w:r>
      <w:r w:rsidRPr="00BB1EDD"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ntru acest proiect se așteaptă modificarea ș</w:t>
      </w:r>
      <w:r w:rsidRPr="00BB1EDD">
        <w:rPr>
          <w:rFonts w:ascii="Times New Roman" w:hAnsi="Times New Roman" w:cs="Times New Roman"/>
          <w:sz w:val="28"/>
          <w:szCs w:val="28"/>
        </w:rPr>
        <w:t>i aprobarea ghidului solicitantului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BB1EDD">
        <w:rPr>
          <w:rFonts w:ascii="Times New Roman" w:hAnsi="Times New Roman" w:cs="Times New Roman"/>
          <w:sz w:val="28"/>
          <w:szCs w:val="28"/>
        </w:rPr>
        <w:t xml:space="preserve">tre </w:t>
      </w:r>
      <w:r>
        <w:rPr>
          <w:rFonts w:ascii="Times New Roman" w:hAnsi="Times New Roman" w:cs="Times New Roman"/>
          <w:sz w:val="28"/>
          <w:szCs w:val="28"/>
        </w:rPr>
        <w:t>Ministerul Dezvoltării Regionale, Administrației Publice ș</w:t>
      </w:r>
      <w:r w:rsidRPr="005C3AF4">
        <w:rPr>
          <w:rFonts w:ascii="Times New Roman" w:hAnsi="Times New Roman" w:cs="Times New Roman"/>
          <w:sz w:val="28"/>
          <w:szCs w:val="28"/>
        </w:rPr>
        <w:t>i Fondurilor Europene</w:t>
      </w:r>
      <w:r>
        <w:rPr>
          <w:rFonts w:ascii="Times New Roman" w:hAnsi="Times New Roman" w:cs="Times New Roman"/>
          <w:sz w:val="28"/>
          <w:szCs w:val="28"/>
        </w:rPr>
        <w:t xml:space="preserve"> și iniț</w:t>
      </w:r>
      <w:r w:rsidRPr="00BB1EDD">
        <w:rPr>
          <w:rFonts w:ascii="Times New Roman" w:hAnsi="Times New Roman" w:cs="Times New Roman"/>
          <w:sz w:val="28"/>
          <w:szCs w:val="28"/>
        </w:rPr>
        <w:t>ierea unui nou apel de proiecte</w:t>
      </w:r>
      <w:r>
        <w:rPr>
          <w:rFonts w:ascii="Times New Roman" w:hAnsi="Times New Roman" w:cs="Times New Roman"/>
          <w:sz w:val="28"/>
          <w:szCs w:val="28"/>
        </w:rPr>
        <w:t>, astfel încâ</w:t>
      </w:r>
      <w:r w:rsidRPr="00BB1EDD">
        <w:rPr>
          <w:rFonts w:ascii="Times New Roman" w:hAnsi="Times New Roman" w:cs="Times New Roman"/>
          <w:sz w:val="28"/>
          <w:szCs w:val="28"/>
        </w:rPr>
        <w:t>t cheltuielile pentru realizarea de obiect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BB1EDD">
        <w:rPr>
          <w:rFonts w:ascii="Times New Roman" w:hAnsi="Times New Roman" w:cs="Times New Roman"/>
          <w:sz w:val="28"/>
          <w:szCs w:val="28"/>
        </w:rPr>
        <w:t>e noi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EDD">
        <w:rPr>
          <w:rFonts w:ascii="Times New Roman" w:hAnsi="Times New Roman" w:cs="Times New Roman"/>
          <w:sz w:val="28"/>
          <w:szCs w:val="28"/>
        </w:rPr>
        <w:t xml:space="preserve"> de tipul poduri sau viaducte</w:t>
      </w:r>
      <w:r>
        <w:rPr>
          <w:rFonts w:ascii="Times New Roman" w:hAnsi="Times New Roman" w:cs="Times New Roman"/>
          <w:sz w:val="28"/>
          <w:szCs w:val="28"/>
        </w:rPr>
        <w:t>, să se încadreze î</w:t>
      </w:r>
      <w:r w:rsidRPr="00BB1EDD">
        <w:rPr>
          <w:rFonts w:ascii="Times New Roman" w:hAnsi="Times New Roman" w:cs="Times New Roman"/>
          <w:sz w:val="28"/>
          <w:szCs w:val="28"/>
        </w:rPr>
        <w:t>n categoria de cheltuieli eligibile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EDD">
        <w:rPr>
          <w:rFonts w:ascii="Times New Roman" w:hAnsi="Times New Roman" w:cs="Times New Roman"/>
          <w:sz w:val="28"/>
          <w:szCs w:val="28"/>
        </w:rPr>
        <w:t xml:space="preserve"> care nu vor fi suportate din bugetul local.</w:t>
      </w:r>
    </w:p>
    <w:p w:rsidR="00392342" w:rsidRDefault="00052430" w:rsidP="00392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Toate aceste investiții vor îmbunătăți </w:t>
      </w:r>
      <w:r w:rsidR="009F7FF6">
        <w:rPr>
          <w:rFonts w:ascii="Times New Roman" w:hAnsi="Times New Roman" w:cs="Times New Roman"/>
          <w:sz w:val="28"/>
          <w:szCs w:val="28"/>
        </w:rPr>
        <w:t xml:space="preserve">vizibil </w:t>
      </w:r>
      <w:r>
        <w:rPr>
          <w:rFonts w:ascii="Times New Roman" w:hAnsi="Times New Roman" w:cs="Times New Roman"/>
          <w:sz w:val="28"/>
          <w:szCs w:val="28"/>
        </w:rPr>
        <w:t xml:space="preserve">infrastructura rutieră din localitățile </w:t>
      </w:r>
      <w:r w:rsidR="009F7FF6">
        <w:rPr>
          <w:rFonts w:ascii="Times New Roman" w:hAnsi="Times New Roman" w:cs="Times New Roman"/>
          <w:sz w:val="28"/>
          <w:szCs w:val="28"/>
        </w:rPr>
        <w:t>județului</w:t>
      </w:r>
      <w:r>
        <w:rPr>
          <w:rFonts w:ascii="Times New Roman" w:hAnsi="Times New Roman" w:cs="Times New Roman"/>
          <w:sz w:val="28"/>
          <w:szCs w:val="28"/>
        </w:rPr>
        <w:t xml:space="preserve"> și, implicit, vor contribui la condiții de viață mai bune pentru vrânceni.</w:t>
      </w:r>
    </w:p>
    <w:p w:rsidR="00392342" w:rsidRDefault="00392342" w:rsidP="00EA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430" w:rsidRDefault="00052430" w:rsidP="00EA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FF6" w:rsidRDefault="009F7FF6" w:rsidP="00EA3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430" w:rsidRPr="00052430" w:rsidRDefault="00052430" w:rsidP="0005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30">
        <w:rPr>
          <w:rFonts w:ascii="Times New Roman" w:hAnsi="Times New Roman" w:cs="Times New Roman"/>
          <w:b/>
          <w:sz w:val="28"/>
          <w:szCs w:val="28"/>
        </w:rPr>
        <w:t>Biroul de Presă al Consiliului Județean Vrancea</w:t>
      </w:r>
    </w:p>
    <w:sectPr w:rsidR="00052430" w:rsidRPr="000524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ED" w:rsidRDefault="00D67CED" w:rsidP="00C16AF7">
      <w:pPr>
        <w:spacing w:after="0" w:line="240" w:lineRule="auto"/>
      </w:pPr>
      <w:r>
        <w:separator/>
      </w:r>
    </w:p>
  </w:endnote>
  <w:endnote w:type="continuationSeparator" w:id="0">
    <w:p w:rsidR="00D67CED" w:rsidRDefault="00D67CED" w:rsidP="00C1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ED" w:rsidRDefault="00D67CED" w:rsidP="00C16AF7">
      <w:pPr>
        <w:spacing w:after="0" w:line="240" w:lineRule="auto"/>
      </w:pPr>
      <w:r>
        <w:separator/>
      </w:r>
    </w:p>
  </w:footnote>
  <w:footnote w:type="continuationSeparator" w:id="0">
    <w:p w:rsidR="00D67CED" w:rsidRDefault="00D67CED" w:rsidP="00C1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F7" w:rsidRDefault="00C16AF7" w:rsidP="00C16AF7">
    <w:pPr>
      <w:pStyle w:val="Antet"/>
      <w:tabs>
        <w:tab w:val="left" w:pos="3189"/>
      </w:tabs>
      <w:ind w:left="-900"/>
      <w:jc w:val="center"/>
    </w:pP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2AF71" wp14:editId="6861736A">
              <wp:simplePos x="0" y="0"/>
              <wp:positionH relativeFrom="margin">
                <wp:posOffset>1310005</wp:posOffset>
              </wp:positionH>
              <wp:positionV relativeFrom="paragraph">
                <wp:posOffset>55245</wp:posOffset>
              </wp:positionV>
              <wp:extent cx="3343275" cy="1066800"/>
              <wp:effectExtent l="0" t="0" r="28575" b="19050"/>
              <wp:wrapSquare wrapText="bothSides"/>
              <wp:docPr id="4" name="Casetă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C16AF7" w:rsidRDefault="00C16AF7" w:rsidP="006007F4">
                          <w:pPr>
                            <w:pStyle w:val="Antet"/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:rsidR="00C16AF7" w:rsidRDefault="00C16AF7" w:rsidP="006007F4">
                          <w:pPr>
                            <w:pStyle w:val="Antet"/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:rsidR="00C16AF7" w:rsidRDefault="00C16AF7" w:rsidP="006007F4">
                          <w:pPr>
                            <w:pStyle w:val="Titlu2"/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2AF71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left:0;text-align:left;margin-left:103.15pt;margin-top:4.35pt;width:26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" strokecolor="white" strokeweight=".26467mm">
              <v:textbox>
                <w:txbxContent>
                  <w:p w:rsidR="00C16AF7" w:rsidRDefault="00C16AF7" w:rsidP="006007F4">
                    <w:pPr>
                      <w:pStyle w:val="Antet"/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:rsidR="00C16AF7" w:rsidRDefault="00C16AF7" w:rsidP="006007F4">
                    <w:pPr>
                      <w:pStyle w:val="Antet"/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:rsidR="00C16AF7" w:rsidRDefault="00C16AF7" w:rsidP="006007F4">
                    <w:pPr>
                      <w:pStyle w:val="Titlu2"/>
                      <w:jc w:val="center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5A2F7" wp14:editId="7099C86D">
              <wp:simplePos x="0" y="0"/>
              <wp:positionH relativeFrom="column">
                <wp:posOffset>-314325</wp:posOffset>
              </wp:positionH>
              <wp:positionV relativeFrom="paragraph">
                <wp:posOffset>1343025</wp:posOffset>
              </wp:positionV>
              <wp:extent cx="6743700" cy="0"/>
              <wp:effectExtent l="0" t="19050" r="19050" b="19050"/>
              <wp:wrapNone/>
              <wp:docPr id="1" name="Conector drep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 cap="flat">
                        <a:solidFill>
                          <a:srgbClr val="3366F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BB642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3" o:spid="_x0000_s1026" type="#_x0000_t32" style="position:absolute;margin-left:-24.75pt;margin-top:105.75pt;width:53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" strokecolor="#36f" strokeweight="2.25pt"/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63360" behindDoc="0" locked="0" layoutInCell="1" allowOverlap="1" wp14:anchorId="56AAF09D" wp14:editId="76DD89FA">
          <wp:simplePos x="0" y="0"/>
          <wp:positionH relativeFrom="margin">
            <wp:align>left</wp:align>
          </wp:positionH>
          <wp:positionV relativeFrom="paragraph">
            <wp:posOffset>-20958</wp:posOffset>
          </wp:positionV>
          <wp:extent cx="952503" cy="1238253"/>
          <wp:effectExtent l="0" t="0" r="0" b="0"/>
          <wp:wrapTight wrapText="bothSides">
            <wp:wrapPolygon edited="0">
              <wp:start x="0" y="0"/>
              <wp:lineTo x="0" y="21268"/>
              <wp:lineTo x="21168" y="21268"/>
              <wp:lineTo x="21168" y="0"/>
              <wp:lineTo x="0" y="0"/>
            </wp:wrapPolygon>
          </wp:wrapTight>
          <wp:docPr id="2" name="Imagine 2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3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ro-RO"/>
      </w:rPr>
      <w:drawing>
        <wp:anchor distT="0" distB="0" distL="114300" distR="114300" simplePos="0" relativeHeight="251662336" behindDoc="0" locked="0" layoutInCell="1" allowOverlap="1" wp14:anchorId="2C033EF2" wp14:editId="13929EF6">
          <wp:simplePos x="0" y="0"/>
          <wp:positionH relativeFrom="column">
            <wp:posOffset>5100952</wp:posOffset>
          </wp:positionH>
          <wp:positionV relativeFrom="paragraph">
            <wp:posOffset>7616</wp:posOffset>
          </wp:positionV>
          <wp:extent cx="1019171" cy="1228725"/>
          <wp:effectExtent l="0" t="0" r="0" b="9525"/>
          <wp:wrapTight wrapText="bothSides">
            <wp:wrapPolygon edited="0">
              <wp:start x="0" y="0"/>
              <wp:lineTo x="0" y="21433"/>
              <wp:lineTo x="20994" y="21433"/>
              <wp:lineTo x="20994" y="0"/>
              <wp:lineTo x="0" y="0"/>
            </wp:wrapPolygon>
          </wp:wrapTight>
          <wp:docPr id="3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</w:t>
    </w:r>
    <w:r>
      <w:tab/>
      <w:t xml:space="preserve">                                                                                           </w:t>
    </w:r>
  </w:p>
  <w:p w:rsidR="00C16AF7" w:rsidRDefault="00C16AF7" w:rsidP="00C16AF7">
    <w:pPr>
      <w:pStyle w:val="Antet"/>
    </w:pPr>
  </w:p>
  <w:p w:rsidR="00C16AF7" w:rsidRDefault="00C16AF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60C4"/>
    <w:multiLevelType w:val="hybridMultilevel"/>
    <w:tmpl w:val="2B92C3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FBA"/>
    <w:multiLevelType w:val="hybridMultilevel"/>
    <w:tmpl w:val="1386382E"/>
    <w:lvl w:ilvl="0" w:tplc="FED84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70"/>
    <w:rsid w:val="000405AD"/>
    <w:rsid w:val="00052430"/>
    <w:rsid w:val="002A5DCD"/>
    <w:rsid w:val="00392342"/>
    <w:rsid w:val="005A3D76"/>
    <w:rsid w:val="006007F4"/>
    <w:rsid w:val="009F7FF6"/>
    <w:rsid w:val="00B4148A"/>
    <w:rsid w:val="00C16AF7"/>
    <w:rsid w:val="00C36370"/>
    <w:rsid w:val="00D67CED"/>
    <w:rsid w:val="00E2767F"/>
    <w:rsid w:val="00E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7991A-F82A-4C98-9DD7-52F198C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link w:val="Titlu1Caracter"/>
    <w:uiPriority w:val="9"/>
    <w:qFormat/>
    <w:rsid w:val="00C3637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noProof w:val="0"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16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16A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36370"/>
    <w:rPr>
      <w:rFonts w:ascii="Times New Roman" w:eastAsiaTheme="minorEastAsia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C363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36370"/>
    <w:pPr>
      <w:ind w:left="720"/>
      <w:contextualSpacing/>
    </w:pPr>
    <w:rPr>
      <w:noProof w:val="0"/>
    </w:rPr>
  </w:style>
  <w:style w:type="paragraph" w:styleId="Antet">
    <w:name w:val="header"/>
    <w:basedOn w:val="Normal"/>
    <w:link w:val="AntetCaracter"/>
    <w:unhideWhenUsed/>
    <w:rsid w:val="00C1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16AF7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C1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6AF7"/>
    <w:rPr>
      <w:noProof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16AF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16AF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6AF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cp:lastPrinted>2017-11-03T11:19:00Z</cp:lastPrinted>
  <dcterms:created xsi:type="dcterms:W3CDTF">2017-11-03T11:21:00Z</dcterms:created>
  <dcterms:modified xsi:type="dcterms:W3CDTF">2017-11-03T11:22:00Z</dcterms:modified>
</cp:coreProperties>
</file>