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CF55" w14:textId="77777777" w:rsidR="006A218A" w:rsidRPr="00FA0358" w:rsidRDefault="006A218A" w:rsidP="005C7606">
      <w:pPr>
        <w:ind w:left="2124"/>
        <w:jc w:val="both"/>
        <w:rPr>
          <w:b/>
          <w:i/>
        </w:rPr>
      </w:pPr>
      <w:bookmarkStart w:id="0" w:name="_Hlk182306299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D8223" wp14:editId="6FDB17B4">
                <wp:simplePos x="0" y="0"/>
                <wp:positionH relativeFrom="column">
                  <wp:posOffset>-373380</wp:posOffset>
                </wp:positionH>
                <wp:positionV relativeFrom="paragraph">
                  <wp:posOffset>39370</wp:posOffset>
                </wp:positionV>
                <wp:extent cx="4124325" cy="1357630"/>
                <wp:effectExtent l="0" t="0" r="0" b="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894DE" w14:textId="77777777" w:rsidR="006A218A" w:rsidRPr="00AD2C30" w:rsidRDefault="006A218A" w:rsidP="006A21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sz w:val="20"/>
                                <w:szCs w:val="20"/>
                              </w:rPr>
                              <w:t>MINISTERUL AFACERILOR INTERNE</w:t>
                            </w:r>
                          </w:p>
                          <w:p w14:paraId="2293C6B1" w14:textId="77777777" w:rsidR="006A218A" w:rsidRPr="00AD2C30" w:rsidRDefault="006A218A" w:rsidP="006A21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sz w:val="20"/>
                                <w:szCs w:val="20"/>
                              </w:rPr>
                              <w:t>DEPARTAMENTUL PENTRU SITUAŢII DE URGENŢĂ</w:t>
                            </w:r>
                          </w:p>
                          <w:p w14:paraId="1A3A3711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INSPECTORATUL GENERAL PENTRU SITUAŢII DE URGENŢĂ </w:t>
                            </w:r>
                          </w:p>
                          <w:p w14:paraId="465F3495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INSPECTORATUL PENTRU SITUAŢII DE URGENŢĂ </w:t>
                            </w:r>
                          </w:p>
                          <w:p w14:paraId="4D7114D1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>„Anghel Saligny” AL JUDEŢULUI VRANCEA</w:t>
                            </w:r>
                          </w:p>
                          <w:p w14:paraId="063863DB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ro-RO"/>
                              </w:rPr>
                              <w:drawing>
                                <wp:inline distT="0" distB="0" distL="0" distR="0" wp14:anchorId="3C5B7870" wp14:editId="1C283D27">
                                  <wp:extent cx="498143" cy="497893"/>
                                  <wp:effectExtent l="0" t="0" r="0" b="0"/>
                                  <wp:docPr id="7" name="I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SU Vrancea-color contur transparent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7195" cy="496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D8223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-29.4pt;margin-top:3.1pt;width:324.75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" stroked="f">
                <v:textbox>
                  <w:txbxContent>
                    <w:p w14:paraId="329894DE" w14:textId="77777777" w:rsidR="006A218A" w:rsidRPr="00AD2C30" w:rsidRDefault="006A218A" w:rsidP="006A21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2C30">
                        <w:rPr>
                          <w:sz w:val="20"/>
                          <w:szCs w:val="20"/>
                        </w:rPr>
                        <w:t>MINISTERUL AFACERILOR INTERNE</w:t>
                      </w:r>
                    </w:p>
                    <w:p w14:paraId="2293C6B1" w14:textId="77777777" w:rsidR="006A218A" w:rsidRPr="00AD2C30" w:rsidRDefault="006A218A" w:rsidP="006A21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2C30">
                        <w:rPr>
                          <w:sz w:val="20"/>
                          <w:szCs w:val="20"/>
                        </w:rPr>
                        <w:t>DEPARTAMENTUL PENTRU SITUAŢII DE URGENŢĂ</w:t>
                      </w:r>
                    </w:p>
                    <w:p w14:paraId="1A3A3711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 xml:space="preserve">INSPECTORATUL GENERAL PENTRU SITUAŢII DE URGENŢĂ </w:t>
                      </w:r>
                    </w:p>
                    <w:p w14:paraId="465F3495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 xml:space="preserve">INSPECTORATUL PENTRU SITUAŢII DE URGENŢĂ </w:t>
                      </w:r>
                    </w:p>
                    <w:p w14:paraId="4D7114D1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>„Anghel Saligny” AL JUDEŢULUI VRANCEA</w:t>
                      </w:r>
                    </w:p>
                    <w:p w14:paraId="063863DB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eastAsia="ro-RO"/>
                        </w:rPr>
                        <w:drawing>
                          <wp:inline distT="0" distB="0" distL="0" distR="0" wp14:anchorId="3C5B7870" wp14:editId="1C283D27">
                            <wp:extent cx="498143" cy="497893"/>
                            <wp:effectExtent l="0" t="0" r="0" b="0"/>
                            <wp:docPr id="7" name="I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SU Vrancea-color contur transparent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7195" cy="4969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15D9D3" w14:textId="77777777" w:rsidR="006A218A" w:rsidRPr="00FA0358" w:rsidRDefault="006A218A" w:rsidP="005C760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E1D4F" wp14:editId="62C73B56">
                <wp:simplePos x="0" y="0"/>
                <wp:positionH relativeFrom="column">
                  <wp:posOffset>4709160</wp:posOffset>
                </wp:positionH>
                <wp:positionV relativeFrom="paragraph">
                  <wp:posOffset>-26670</wp:posOffset>
                </wp:positionV>
                <wp:extent cx="1409700" cy="752475"/>
                <wp:effectExtent l="0" t="0" r="0" b="9525"/>
                <wp:wrapNone/>
                <wp:docPr id="6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EBEBA30" w14:textId="77777777" w:rsidR="006A218A" w:rsidRPr="00B25EB8" w:rsidRDefault="006A218A" w:rsidP="006A218A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1D4F" id="Casetă text 6" o:spid="_x0000_s1027" type="#_x0000_t202" style="position:absolute;margin-left:370.8pt;margin-top:-2.1pt;width:111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" fillcolor="window" strokecolor="window" strokeweight=".5pt">
                <v:path arrowok="t"/>
                <v:textbox>
                  <w:txbxContent>
                    <w:p w14:paraId="4EBEBA30" w14:textId="77777777" w:rsidR="006A218A" w:rsidRPr="00B25EB8" w:rsidRDefault="006A218A" w:rsidP="006A218A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26DB5" w14:textId="77777777" w:rsidR="006A218A" w:rsidRPr="00FA0358" w:rsidRDefault="006A218A" w:rsidP="005C7606"/>
    <w:p w14:paraId="6B47B4E8" w14:textId="77777777" w:rsidR="006A218A" w:rsidRPr="00FA0358" w:rsidRDefault="006A218A" w:rsidP="005C7606"/>
    <w:p w14:paraId="38F427BC" w14:textId="77777777" w:rsidR="006A218A" w:rsidRPr="00FA0358" w:rsidRDefault="006A218A" w:rsidP="005C7606"/>
    <w:p w14:paraId="09A53017" w14:textId="77777777" w:rsidR="006A218A" w:rsidRPr="00FA0358" w:rsidRDefault="006A218A" w:rsidP="005C7606"/>
    <w:p w14:paraId="21329F33" w14:textId="77777777" w:rsidR="006A218A" w:rsidRPr="00FA0358" w:rsidRDefault="006A218A" w:rsidP="005C7606"/>
    <w:p w14:paraId="2E122DE3" w14:textId="77777777" w:rsidR="006A218A" w:rsidRPr="00FA0358" w:rsidRDefault="006A218A" w:rsidP="005C7606"/>
    <w:p w14:paraId="0A772673" w14:textId="77777777" w:rsidR="006A218A" w:rsidRPr="00FA0358" w:rsidRDefault="006A218A" w:rsidP="005C7606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3C31B4" wp14:editId="40218A30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400800" cy="0"/>
                <wp:effectExtent l="0" t="19050" r="38100" b="3810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7C41B" id="Conector drep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9pt" to="7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" strokeweight="4pt">
                <v:stroke linestyle="thickThin"/>
              </v:line>
            </w:pict>
          </mc:Fallback>
        </mc:AlternateContent>
      </w:r>
      <w:r w:rsidRPr="00FA0358">
        <w:t xml:space="preserve">  </w:t>
      </w:r>
    </w:p>
    <w:p w14:paraId="4762C8BD" w14:textId="5FEE5140" w:rsidR="007D5FD7" w:rsidRDefault="007D5FD7" w:rsidP="005C7606">
      <w:pPr>
        <w:ind w:left="7200" w:hanging="7200"/>
        <w:rPr>
          <w:b/>
          <w:i/>
        </w:rPr>
      </w:pPr>
      <w:r w:rsidRPr="00FA0358">
        <w:rPr>
          <w:b/>
          <w:i/>
        </w:rPr>
        <w:t xml:space="preserve">Persoană de contact: </w:t>
      </w:r>
      <w:r>
        <w:rPr>
          <w:b/>
          <w:i/>
        </w:rPr>
        <w:t>Mr. Olaru Florin</w:t>
      </w:r>
      <w:r w:rsidRPr="00FA0358">
        <w:rPr>
          <w:b/>
          <w:i/>
        </w:rPr>
        <w:t>, tel: 0755057570</w:t>
      </w:r>
      <w:r w:rsidRPr="00FA0358">
        <w:rPr>
          <w:b/>
          <w:i/>
        </w:rPr>
        <w:tab/>
      </w:r>
      <w:r>
        <w:rPr>
          <w:b/>
          <w:i/>
        </w:rPr>
        <w:t xml:space="preserve">Nr. </w:t>
      </w:r>
      <w:r w:rsidR="00D670DB">
        <w:rPr>
          <w:b/>
          <w:i/>
        </w:rPr>
        <w:t>8</w:t>
      </w:r>
    </w:p>
    <w:p w14:paraId="0B7A4851" w14:textId="7DA7FED4" w:rsidR="00723AC1" w:rsidRPr="00CA448B" w:rsidRDefault="007D5FD7" w:rsidP="00CA448B">
      <w:pPr>
        <w:ind w:left="7200"/>
        <w:rPr>
          <w:b/>
          <w:i/>
        </w:rPr>
      </w:pPr>
      <w:proofErr w:type="spellStart"/>
      <w:r w:rsidRPr="00FA0358">
        <w:rPr>
          <w:b/>
          <w:i/>
        </w:rPr>
        <w:t>Focşani</w:t>
      </w:r>
      <w:proofErr w:type="spellEnd"/>
      <w:r w:rsidRPr="00FA0358">
        <w:rPr>
          <w:b/>
          <w:i/>
        </w:rPr>
        <w:t xml:space="preserve">, </w:t>
      </w:r>
      <w:r w:rsidR="00D4633B">
        <w:rPr>
          <w:b/>
          <w:i/>
        </w:rPr>
        <w:t>2</w:t>
      </w:r>
      <w:r w:rsidR="00D670DB">
        <w:rPr>
          <w:b/>
          <w:i/>
        </w:rPr>
        <w:t>1</w:t>
      </w:r>
      <w:r w:rsidRPr="00FA0358">
        <w:rPr>
          <w:b/>
          <w:i/>
        </w:rPr>
        <w:t>.</w:t>
      </w:r>
      <w:r w:rsidR="00A66940">
        <w:rPr>
          <w:b/>
          <w:i/>
        </w:rPr>
        <w:t>0</w:t>
      </w:r>
      <w:r w:rsidR="00F751CE">
        <w:rPr>
          <w:b/>
          <w:i/>
        </w:rPr>
        <w:t>1</w:t>
      </w:r>
      <w:r w:rsidRPr="00FA0358">
        <w:rPr>
          <w:b/>
          <w:i/>
        </w:rPr>
        <w:t>.202</w:t>
      </w:r>
      <w:bookmarkEnd w:id="0"/>
      <w:r w:rsidR="00CA448B">
        <w:rPr>
          <w:b/>
          <w:i/>
        </w:rPr>
        <w:t>6</w:t>
      </w:r>
    </w:p>
    <w:p w14:paraId="5DAF0252" w14:textId="3169FA5B" w:rsidR="00723AC1" w:rsidRDefault="00723AC1" w:rsidP="003D7565">
      <w:pPr>
        <w:rPr>
          <w:b/>
          <w:sz w:val="28"/>
          <w:szCs w:val="28"/>
        </w:rPr>
      </w:pPr>
    </w:p>
    <w:p w14:paraId="15E72044" w14:textId="17EA0D86" w:rsidR="009571BC" w:rsidRDefault="009571BC" w:rsidP="003D7565">
      <w:pPr>
        <w:rPr>
          <w:b/>
          <w:sz w:val="28"/>
          <w:szCs w:val="28"/>
        </w:rPr>
      </w:pPr>
    </w:p>
    <w:p w14:paraId="079DDAFC" w14:textId="233615F8" w:rsidR="00F751CE" w:rsidRDefault="00F751CE" w:rsidP="003D7565">
      <w:pPr>
        <w:rPr>
          <w:b/>
          <w:sz w:val="28"/>
          <w:szCs w:val="28"/>
        </w:rPr>
      </w:pPr>
    </w:p>
    <w:p w14:paraId="73BCFE1D" w14:textId="77777777" w:rsidR="009571BC" w:rsidRDefault="00843C95" w:rsidP="00843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7D5FD7">
        <w:rPr>
          <w:b/>
          <w:sz w:val="28"/>
          <w:szCs w:val="28"/>
        </w:rPr>
        <w:t>BULETIN INFORMATIV</w:t>
      </w:r>
    </w:p>
    <w:p w14:paraId="6898EC3D" w14:textId="72296834" w:rsidR="009571BC" w:rsidRDefault="009571BC" w:rsidP="009571BC">
      <w:pPr>
        <w:jc w:val="center"/>
        <w:rPr>
          <w:color w:val="000000"/>
          <w:sz w:val="28"/>
          <w:szCs w:val="28"/>
          <w:lang w:val="en-US"/>
        </w:rPr>
      </w:pPr>
      <w:r w:rsidRPr="009571BC">
        <w:rPr>
          <w:b/>
          <w:sz w:val="28"/>
          <w:szCs w:val="28"/>
        </w:rPr>
        <w:t>Recomandări pentru prevenirea incendiilor în sezonul rece</w:t>
      </w:r>
    </w:p>
    <w:p w14:paraId="5563A61D" w14:textId="77777777" w:rsidR="009571BC" w:rsidRPr="00DF3A06" w:rsidRDefault="009571BC" w:rsidP="00843C95">
      <w:pPr>
        <w:rPr>
          <w:b/>
          <w:bCs/>
          <w:sz w:val="28"/>
          <w:szCs w:val="28"/>
        </w:rPr>
      </w:pPr>
    </w:p>
    <w:p w14:paraId="172F9E23" w14:textId="1F745A94" w:rsidR="00D670DB" w:rsidRPr="00D670DB" w:rsidRDefault="009571BC" w:rsidP="004D3962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571BC">
        <w:rPr>
          <w:sz w:val="28"/>
          <w:szCs w:val="28"/>
        </w:rPr>
        <w:t>Incendiile produse la gospodăriile populației reprezintă un pericol real, mai ales în sezonul rece. De la începutul anului, au fost înregistrate 30 de astfel de eveniment</w:t>
      </w:r>
      <w:r w:rsidR="004D3962">
        <w:rPr>
          <w:sz w:val="28"/>
          <w:szCs w:val="28"/>
        </w:rPr>
        <w:t xml:space="preserve">e, </w:t>
      </w:r>
      <w:r w:rsidRPr="009571BC">
        <w:rPr>
          <w:sz w:val="28"/>
          <w:szCs w:val="28"/>
        </w:rPr>
        <w:t>principala cauză fiind coșurile de fum necurățate, defecte sau neprotejate corespunzător.</w:t>
      </w:r>
      <w:r w:rsidR="00D670DB" w:rsidRPr="00D670DB">
        <w:rPr>
          <w:sz w:val="28"/>
          <w:szCs w:val="28"/>
        </w:rPr>
        <w:t xml:space="preserve"> </w:t>
      </w:r>
    </w:p>
    <w:p w14:paraId="18D267C7" w14:textId="09EAF5F6" w:rsidR="00D670DB" w:rsidRPr="00D670DB" w:rsidRDefault="00D670DB" w:rsidP="004D3962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670DB">
        <w:rPr>
          <w:sz w:val="28"/>
          <w:szCs w:val="28"/>
        </w:rPr>
        <w:t xml:space="preserve">Din nefericire, uneori, incendiile nu distrug doar bunurile materiale. Acestea pot avea consecințe tragice și pot duce la pierderi </w:t>
      </w:r>
      <w:r w:rsidR="004D3962">
        <w:rPr>
          <w:sz w:val="28"/>
          <w:szCs w:val="28"/>
        </w:rPr>
        <w:t xml:space="preserve">de </w:t>
      </w:r>
      <w:r w:rsidRPr="00D670DB">
        <w:rPr>
          <w:sz w:val="28"/>
          <w:szCs w:val="28"/>
        </w:rPr>
        <w:t xml:space="preserve">vieți omenești, ceea ce s-a întâmplat și în data de </w:t>
      </w:r>
      <w:r w:rsidR="00535F13">
        <w:rPr>
          <w:sz w:val="28"/>
          <w:szCs w:val="28"/>
        </w:rPr>
        <w:t>16</w:t>
      </w:r>
      <w:r w:rsidRPr="00D670DB">
        <w:rPr>
          <w:sz w:val="28"/>
          <w:szCs w:val="28"/>
        </w:rPr>
        <w:t xml:space="preserve"> </w:t>
      </w:r>
      <w:r w:rsidR="00535F13">
        <w:rPr>
          <w:sz w:val="28"/>
          <w:szCs w:val="28"/>
        </w:rPr>
        <w:t>ianuarie</w:t>
      </w:r>
      <w:r w:rsidRPr="00D670DB">
        <w:rPr>
          <w:sz w:val="28"/>
          <w:szCs w:val="28"/>
        </w:rPr>
        <w:t xml:space="preserve">, când, în urma unui incendiu care a cuprins o locuință din </w:t>
      </w:r>
      <w:r w:rsidR="00535F13">
        <w:rPr>
          <w:sz w:val="28"/>
          <w:szCs w:val="28"/>
        </w:rPr>
        <w:t>comuna Mera</w:t>
      </w:r>
      <w:r w:rsidRPr="00D670DB">
        <w:rPr>
          <w:sz w:val="28"/>
          <w:szCs w:val="28"/>
        </w:rPr>
        <w:t xml:space="preserve">, o </w:t>
      </w:r>
      <w:r w:rsidR="00535F13">
        <w:rPr>
          <w:sz w:val="28"/>
          <w:szCs w:val="28"/>
        </w:rPr>
        <w:t>bărbat</w:t>
      </w:r>
      <w:r w:rsidRPr="00D670DB">
        <w:rPr>
          <w:sz w:val="28"/>
          <w:szCs w:val="28"/>
        </w:rPr>
        <w:t xml:space="preserve"> de </w:t>
      </w:r>
      <w:r w:rsidR="00535F13">
        <w:rPr>
          <w:sz w:val="28"/>
          <w:szCs w:val="28"/>
        </w:rPr>
        <w:t>51</w:t>
      </w:r>
      <w:r w:rsidRPr="00D670DB">
        <w:rPr>
          <w:sz w:val="28"/>
          <w:szCs w:val="28"/>
        </w:rPr>
        <w:t xml:space="preserve"> de ani a fost descoperit carbonizat.</w:t>
      </w:r>
    </w:p>
    <w:p w14:paraId="5AE40692" w14:textId="77777777" w:rsidR="00D670DB" w:rsidRPr="00D670DB" w:rsidRDefault="00D670DB" w:rsidP="004D396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670DB">
        <w:rPr>
          <w:sz w:val="28"/>
          <w:szCs w:val="28"/>
        </w:rPr>
        <w:t xml:space="preserve">Având în vedere că, în ultima perioadă, principala cauză a producerii incendiilor la gospodăriile populației o reprezintă mijloacele de încălzire utilizate necorespunzător și coșurile de fum defecte sau necurățate, Inspectoratul pentru Situații de Urgență Anghel Saligny al județului Vrancea face următoarele recomandări: </w:t>
      </w:r>
    </w:p>
    <w:p w14:paraId="78DD019A" w14:textId="77777777" w:rsidR="00D670DB" w:rsidRPr="00D670DB" w:rsidRDefault="00D670DB" w:rsidP="004D3962">
      <w:pPr>
        <w:pStyle w:val="Bodytext20"/>
        <w:numPr>
          <w:ilvl w:val="0"/>
          <w:numId w:val="7"/>
        </w:numPr>
        <w:shd w:val="clear" w:color="auto" w:fill="auto"/>
        <w:tabs>
          <w:tab w:val="left" w:pos="320"/>
        </w:tabs>
        <w:spacing w:line="331" w:lineRule="exact"/>
        <w:ind w:left="-426" w:firstLine="746"/>
        <w:rPr>
          <w:sz w:val="28"/>
          <w:szCs w:val="28"/>
          <w:lang w:val="ro-RO"/>
        </w:rPr>
      </w:pPr>
      <w:r w:rsidRPr="00D670DB">
        <w:rPr>
          <w:sz w:val="28"/>
          <w:szCs w:val="28"/>
          <w:lang w:val="ro-RO"/>
        </w:rPr>
        <w:t>asigurați izolarea termică a mijloacelor de încălzire fată de materialele combustibile din apropierea acestora;</w:t>
      </w:r>
    </w:p>
    <w:p w14:paraId="519366BB" w14:textId="2F1F883A" w:rsidR="00D670DB" w:rsidRPr="00D670DB" w:rsidRDefault="00D670DB" w:rsidP="004D3962">
      <w:pPr>
        <w:pStyle w:val="Bodytext20"/>
        <w:numPr>
          <w:ilvl w:val="0"/>
          <w:numId w:val="7"/>
        </w:numPr>
        <w:shd w:val="clear" w:color="auto" w:fill="auto"/>
        <w:tabs>
          <w:tab w:val="left" w:pos="320"/>
        </w:tabs>
        <w:spacing w:line="298" w:lineRule="exact"/>
        <w:ind w:left="-426" w:firstLine="746"/>
        <w:rPr>
          <w:sz w:val="28"/>
          <w:szCs w:val="28"/>
          <w:lang w:val="ro-RO"/>
        </w:rPr>
      </w:pPr>
      <w:r w:rsidRPr="00D670DB">
        <w:rPr>
          <w:sz w:val="28"/>
          <w:szCs w:val="28"/>
          <w:lang w:val="ro-RO"/>
        </w:rPr>
        <w:t>este interzisă folosirea sobelor și a altor mijloace de încălzire defecte, cu improvizații, supraalimentate cu combustibili sau nesupravegheate, precum și aprinderea focului utilizându-se lichide inflamabile.</w:t>
      </w:r>
    </w:p>
    <w:p w14:paraId="1ED90275" w14:textId="77777777" w:rsidR="00D670DB" w:rsidRPr="00D670DB" w:rsidRDefault="00D670DB" w:rsidP="004D3962">
      <w:pPr>
        <w:pStyle w:val="Bodytext20"/>
        <w:numPr>
          <w:ilvl w:val="0"/>
          <w:numId w:val="7"/>
        </w:numPr>
        <w:shd w:val="clear" w:color="auto" w:fill="auto"/>
        <w:tabs>
          <w:tab w:val="left" w:pos="320"/>
        </w:tabs>
        <w:spacing w:line="298" w:lineRule="exact"/>
        <w:ind w:left="-426" w:firstLine="746"/>
        <w:rPr>
          <w:sz w:val="28"/>
          <w:szCs w:val="28"/>
          <w:lang w:val="ro-RO"/>
        </w:rPr>
      </w:pPr>
      <w:r w:rsidRPr="00D670DB">
        <w:rPr>
          <w:sz w:val="28"/>
          <w:szCs w:val="28"/>
          <w:lang w:val="ro-RO"/>
        </w:rPr>
        <w:t>asigurați cel puțin odată pe an, obligatoriu înaintea sezonului rece, controlul mijloacelor de încălzire în vederea înlăturării defecțiunilor și al asigurării funcționării la parametrii normali;</w:t>
      </w:r>
    </w:p>
    <w:p w14:paraId="063FF2E9" w14:textId="77777777" w:rsidR="00D670DB" w:rsidRPr="00D670DB" w:rsidRDefault="00D670DB" w:rsidP="004D3962">
      <w:pPr>
        <w:pStyle w:val="Bodytext20"/>
        <w:numPr>
          <w:ilvl w:val="0"/>
          <w:numId w:val="7"/>
        </w:numPr>
        <w:shd w:val="clear" w:color="auto" w:fill="auto"/>
        <w:tabs>
          <w:tab w:val="left" w:pos="320"/>
        </w:tabs>
        <w:spacing w:line="302" w:lineRule="exact"/>
        <w:ind w:left="-426" w:firstLine="746"/>
        <w:rPr>
          <w:sz w:val="28"/>
          <w:szCs w:val="28"/>
          <w:lang w:val="ro-RO"/>
        </w:rPr>
      </w:pPr>
      <w:r w:rsidRPr="00D670DB">
        <w:rPr>
          <w:sz w:val="28"/>
          <w:szCs w:val="28"/>
          <w:lang w:val="ro-RO"/>
        </w:rPr>
        <w:t>depozitarea materialelor combustibile se face la o distanta mai mare de un metru față de sobele metalice și de 50 de cm la sobele din cărămidă sau teracotă;</w:t>
      </w:r>
    </w:p>
    <w:p w14:paraId="5E569528" w14:textId="77777777" w:rsidR="00D670DB" w:rsidRPr="00D670DB" w:rsidRDefault="00D670DB" w:rsidP="004D3962">
      <w:pPr>
        <w:pStyle w:val="Bodytext20"/>
        <w:numPr>
          <w:ilvl w:val="0"/>
          <w:numId w:val="7"/>
        </w:numPr>
        <w:shd w:val="clear" w:color="auto" w:fill="auto"/>
        <w:tabs>
          <w:tab w:val="left" w:pos="320"/>
        </w:tabs>
        <w:spacing w:line="302" w:lineRule="exact"/>
        <w:ind w:left="-426" w:firstLine="746"/>
        <w:rPr>
          <w:sz w:val="28"/>
          <w:szCs w:val="28"/>
          <w:lang w:val="ro-RO"/>
        </w:rPr>
      </w:pPr>
      <w:r w:rsidRPr="00D670DB">
        <w:rPr>
          <w:sz w:val="28"/>
          <w:szCs w:val="28"/>
          <w:lang w:val="ro-RO"/>
        </w:rPr>
        <w:t>în fața ușiței de alimentare a sobei pardoseala combustibilă se protejează cu o tavă sau tablă metalică;</w:t>
      </w:r>
    </w:p>
    <w:p w14:paraId="3AA5086E" w14:textId="77777777" w:rsidR="00D670DB" w:rsidRPr="00D670DB" w:rsidRDefault="00D670DB" w:rsidP="004D3962">
      <w:pPr>
        <w:pStyle w:val="Bodytext20"/>
        <w:numPr>
          <w:ilvl w:val="0"/>
          <w:numId w:val="7"/>
        </w:numPr>
        <w:shd w:val="clear" w:color="auto" w:fill="auto"/>
        <w:tabs>
          <w:tab w:val="left" w:pos="320"/>
        </w:tabs>
        <w:spacing w:line="312" w:lineRule="exact"/>
        <w:ind w:left="-426" w:firstLine="746"/>
        <w:rPr>
          <w:sz w:val="28"/>
          <w:szCs w:val="28"/>
          <w:lang w:val="ro-RO"/>
        </w:rPr>
      </w:pPr>
      <w:r w:rsidRPr="00D670DB">
        <w:rPr>
          <w:sz w:val="28"/>
          <w:szCs w:val="28"/>
          <w:lang w:val="ro-RO"/>
        </w:rPr>
        <w:t xml:space="preserve">cenușa rezultată de la mijloacele de încălzire se evacuează periodic într-un loc stabilit și amenajat în acest scop, fără pericol de incendiu și numai după ce se sting complet resturile de jar; </w:t>
      </w:r>
    </w:p>
    <w:p w14:paraId="68414930" w14:textId="77777777" w:rsidR="00D670DB" w:rsidRPr="00D670DB" w:rsidRDefault="00D670DB" w:rsidP="004D3962">
      <w:pPr>
        <w:pStyle w:val="Bodytext20"/>
        <w:numPr>
          <w:ilvl w:val="0"/>
          <w:numId w:val="7"/>
        </w:numPr>
        <w:shd w:val="clear" w:color="auto" w:fill="auto"/>
        <w:tabs>
          <w:tab w:val="left" w:pos="142"/>
        </w:tabs>
        <w:spacing w:line="312" w:lineRule="exact"/>
        <w:ind w:left="-426" w:firstLine="710"/>
        <w:rPr>
          <w:sz w:val="28"/>
          <w:szCs w:val="28"/>
          <w:lang w:val="ro-RO"/>
        </w:rPr>
      </w:pPr>
      <w:r w:rsidRPr="00D670DB">
        <w:rPr>
          <w:sz w:val="28"/>
          <w:szCs w:val="28"/>
          <w:lang w:val="ro-RO"/>
        </w:rPr>
        <w:t>nu lăsați copiii nesupravegheați sau blocați în casă cu sobe sau alte mijloace de încălzire aflate în funcțiune;</w:t>
      </w:r>
    </w:p>
    <w:p w14:paraId="2BA19F7D" w14:textId="77777777" w:rsidR="00D670DB" w:rsidRPr="00D670DB" w:rsidRDefault="00D670DB" w:rsidP="004D3962">
      <w:pPr>
        <w:pStyle w:val="Bodytext20"/>
        <w:numPr>
          <w:ilvl w:val="0"/>
          <w:numId w:val="7"/>
        </w:numPr>
        <w:shd w:val="clear" w:color="auto" w:fill="auto"/>
        <w:tabs>
          <w:tab w:val="left" w:pos="142"/>
        </w:tabs>
        <w:spacing w:line="312" w:lineRule="exact"/>
        <w:ind w:left="-426" w:firstLine="710"/>
        <w:rPr>
          <w:sz w:val="28"/>
          <w:szCs w:val="28"/>
          <w:lang w:val="ro-RO"/>
        </w:rPr>
      </w:pPr>
      <w:r w:rsidRPr="00D670DB">
        <w:rPr>
          <w:sz w:val="28"/>
          <w:szCs w:val="28"/>
          <w:lang w:val="ro-RO"/>
        </w:rPr>
        <w:t>coșurile de fum vor fi obligatoriu verificate, reparate și curățate periodic, de persoane specializate și autorizate;</w:t>
      </w:r>
    </w:p>
    <w:p w14:paraId="72704B35" w14:textId="77777777" w:rsidR="00D670DB" w:rsidRPr="00D670DB" w:rsidRDefault="00D670DB" w:rsidP="004D3962">
      <w:pPr>
        <w:numPr>
          <w:ilvl w:val="0"/>
          <w:numId w:val="7"/>
        </w:numPr>
        <w:tabs>
          <w:tab w:val="left" w:pos="142"/>
        </w:tabs>
        <w:ind w:left="-426" w:firstLine="710"/>
        <w:jc w:val="both"/>
        <w:rPr>
          <w:sz w:val="28"/>
          <w:szCs w:val="28"/>
        </w:rPr>
      </w:pPr>
      <w:r w:rsidRPr="00D670DB">
        <w:rPr>
          <w:sz w:val="28"/>
          <w:szCs w:val="28"/>
        </w:rPr>
        <w:lastRenderedPageBreak/>
        <w:t>în podurile clădirilor, coșurile se tencuiesc pe interior și pe exterior și se dau cu var, pentru a se putea observa cu ușurință eventualele fisuri prin care ar putea pătrunde scântei ce pot fi surse de aprindere, dacă în zona lor sunt materiale combustibile;</w:t>
      </w:r>
    </w:p>
    <w:p w14:paraId="5902376C" w14:textId="77777777" w:rsidR="00D670DB" w:rsidRPr="00D670DB" w:rsidRDefault="00D670DB" w:rsidP="004D3962">
      <w:pPr>
        <w:numPr>
          <w:ilvl w:val="0"/>
          <w:numId w:val="7"/>
        </w:numPr>
        <w:tabs>
          <w:tab w:val="left" w:pos="142"/>
        </w:tabs>
        <w:ind w:left="-426" w:firstLine="710"/>
        <w:jc w:val="both"/>
        <w:rPr>
          <w:sz w:val="28"/>
          <w:szCs w:val="28"/>
        </w:rPr>
      </w:pPr>
      <w:r w:rsidRPr="00D670DB">
        <w:rPr>
          <w:sz w:val="28"/>
          <w:szCs w:val="28"/>
        </w:rPr>
        <w:t>la trecerea prin acoperiș se lasă o distanță de cel puțin 10 centimetri între fată exterioară a zidăriei coșului și elementele combustibile ale acoperișului;</w:t>
      </w:r>
    </w:p>
    <w:p w14:paraId="45151E26" w14:textId="77777777" w:rsidR="00D670DB" w:rsidRPr="00D670DB" w:rsidRDefault="00D670DB" w:rsidP="004D3962">
      <w:pPr>
        <w:numPr>
          <w:ilvl w:val="0"/>
          <w:numId w:val="7"/>
        </w:numPr>
        <w:tabs>
          <w:tab w:val="left" w:pos="142"/>
        </w:tabs>
        <w:ind w:left="-426" w:firstLine="710"/>
        <w:jc w:val="both"/>
        <w:rPr>
          <w:sz w:val="28"/>
          <w:szCs w:val="28"/>
        </w:rPr>
      </w:pPr>
      <w:r w:rsidRPr="00D670DB">
        <w:rPr>
          <w:sz w:val="28"/>
          <w:szCs w:val="28"/>
        </w:rPr>
        <w:t>nu este permis ca în coșuri să fie încastrate elementele combustibile ale acoperișului sau planșeului;</w:t>
      </w:r>
    </w:p>
    <w:p w14:paraId="56327191" w14:textId="77777777" w:rsidR="00D670DB" w:rsidRPr="00D670DB" w:rsidRDefault="00D670DB" w:rsidP="004D3962">
      <w:pPr>
        <w:numPr>
          <w:ilvl w:val="0"/>
          <w:numId w:val="7"/>
        </w:numPr>
        <w:tabs>
          <w:tab w:val="left" w:pos="142"/>
        </w:tabs>
        <w:ind w:left="-426" w:firstLine="710"/>
        <w:jc w:val="both"/>
        <w:rPr>
          <w:sz w:val="28"/>
          <w:szCs w:val="28"/>
        </w:rPr>
      </w:pPr>
      <w:r w:rsidRPr="00D670DB">
        <w:rPr>
          <w:sz w:val="28"/>
          <w:szCs w:val="28"/>
        </w:rPr>
        <w:t>în podul clădirilor și în încăperi nesupravegheate, pardoseala din dreptul ușiței de curățare se protejează cu materiale incombustibile;</w:t>
      </w:r>
    </w:p>
    <w:p w14:paraId="683BB8BE" w14:textId="77777777" w:rsidR="00D670DB" w:rsidRPr="00D670DB" w:rsidRDefault="00D670DB" w:rsidP="004D3962">
      <w:pPr>
        <w:numPr>
          <w:ilvl w:val="0"/>
          <w:numId w:val="7"/>
        </w:numPr>
        <w:tabs>
          <w:tab w:val="left" w:pos="142"/>
        </w:tabs>
        <w:ind w:left="-426" w:firstLine="710"/>
        <w:jc w:val="both"/>
        <w:rPr>
          <w:sz w:val="28"/>
          <w:szCs w:val="28"/>
        </w:rPr>
      </w:pPr>
      <w:r w:rsidRPr="00D670DB">
        <w:rPr>
          <w:sz w:val="28"/>
          <w:szCs w:val="28"/>
        </w:rPr>
        <w:t>gurile de evacuare ale coșurilor de fum din clădirile cu învelitori combustibile se prevăd cu dispozitive de protecție contra scânteilor, constând în grătare din sârmă;</w:t>
      </w:r>
    </w:p>
    <w:p w14:paraId="63021F42" w14:textId="77777777" w:rsidR="009571BC" w:rsidRDefault="00D670DB" w:rsidP="004D3962">
      <w:pPr>
        <w:numPr>
          <w:ilvl w:val="0"/>
          <w:numId w:val="7"/>
        </w:numPr>
        <w:tabs>
          <w:tab w:val="left" w:pos="142"/>
        </w:tabs>
        <w:ind w:left="-426" w:firstLine="710"/>
        <w:jc w:val="both"/>
        <w:rPr>
          <w:sz w:val="28"/>
          <w:szCs w:val="28"/>
        </w:rPr>
      </w:pPr>
      <w:r w:rsidRPr="00D670DB">
        <w:rPr>
          <w:sz w:val="28"/>
          <w:szCs w:val="28"/>
        </w:rPr>
        <w:t>se interzice folosirea improvizațiilor la burlanele metalice de evacuare a fumului cu coturi multiple, montate pe lângă pereții combustibili sau în apropierea materialelor combustibile.</w:t>
      </w:r>
    </w:p>
    <w:p w14:paraId="51A50B9F" w14:textId="21236AA7" w:rsidR="00D670DB" w:rsidRPr="009571BC" w:rsidRDefault="009571BC" w:rsidP="004D3962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71BC">
        <w:rPr>
          <w:sz w:val="28"/>
          <w:szCs w:val="28"/>
        </w:rPr>
        <w:t>Pentru a preveni producerea unor evenimente nedorite, care pot cauza pagube materiale și pierderi de vieți omenești, respectați recomandările noastre și măsurile de prevenire a incendiilor!</w:t>
      </w:r>
    </w:p>
    <w:p w14:paraId="55FC56EC" w14:textId="2BE690AA" w:rsidR="00723AC1" w:rsidRPr="00D670DB" w:rsidRDefault="00F751CE" w:rsidP="004D3962">
      <w:pPr>
        <w:pStyle w:val="Titlu1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ro-RO"/>
        </w:rPr>
      </w:pPr>
      <w:r w:rsidRPr="00D670DB">
        <w:rPr>
          <w:b w:val="0"/>
          <w:bCs w:val="0"/>
          <w:sz w:val="28"/>
          <w:szCs w:val="28"/>
          <w:lang w:val="ro-RO"/>
        </w:rPr>
        <w:t xml:space="preserve">         Vă reamintim că, informații despre modul de comportare în  cazul producerii unor situații de urgență̆ pot fi obținute prin accesarea platformei naționale de pregătire în situații de urgență </w:t>
      </w:r>
      <w:hyperlink r:id="rId8" w:history="1">
        <w:r w:rsidRPr="00D670DB">
          <w:rPr>
            <w:rStyle w:val="Hyperlink"/>
            <w:b w:val="0"/>
            <w:bCs w:val="0"/>
            <w:sz w:val="28"/>
            <w:szCs w:val="28"/>
            <w:lang w:val="ro-RO"/>
          </w:rPr>
          <w:t>https://fiipregatit.ro</w:t>
        </w:r>
      </w:hyperlink>
      <w:r w:rsidRPr="00D670DB">
        <w:rPr>
          <w:b w:val="0"/>
          <w:bCs w:val="0"/>
          <w:sz w:val="28"/>
          <w:szCs w:val="28"/>
          <w:lang w:val="ro-RO"/>
        </w:rPr>
        <w:t xml:space="preserve"> si aplicația de mobil DSU, care poate fi descărcată, gratuit, din </w:t>
      </w:r>
      <w:proofErr w:type="spellStart"/>
      <w:r w:rsidRPr="00D670DB">
        <w:rPr>
          <w:b w:val="0"/>
          <w:bCs w:val="0"/>
          <w:sz w:val="28"/>
          <w:szCs w:val="28"/>
          <w:lang w:val="ro-RO"/>
        </w:rPr>
        <w:t>App</w:t>
      </w:r>
      <w:proofErr w:type="spellEnd"/>
      <w:r w:rsidRPr="00D670DB">
        <w:rPr>
          <w:b w:val="0"/>
          <w:bCs w:val="0"/>
          <w:sz w:val="28"/>
          <w:szCs w:val="28"/>
          <w:lang w:val="ro-RO"/>
        </w:rPr>
        <w:t xml:space="preserve"> </w:t>
      </w:r>
      <w:proofErr w:type="spellStart"/>
      <w:r w:rsidRPr="00D670DB">
        <w:rPr>
          <w:b w:val="0"/>
          <w:bCs w:val="0"/>
          <w:sz w:val="28"/>
          <w:szCs w:val="28"/>
          <w:lang w:val="ro-RO"/>
        </w:rPr>
        <w:t>Store</w:t>
      </w:r>
      <w:proofErr w:type="spellEnd"/>
      <w:r w:rsidRPr="00D670DB">
        <w:rPr>
          <w:b w:val="0"/>
          <w:bCs w:val="0"/>
          <w:sz w:val="28"/>
          <w:szCs w:val="28"/>
          <w:lang w:val="ro-RO"/>
        </w:rPr>
        <w:t xml:space="preserve"> și Google Play.</w:t>
      </w:r>
    </w:p>
    <w:p w14:paraId="5C136953" w14:textId="77777777" w:rsidR="00D670DB" w:rsidRPr="00D670DB" w:rsidRDefault="00D670DB" w:rsidP="004D3962">
      <w:pPr>
        <w:pStyle w:val="Titlu1"/>
        <w:spacing w:before="120" w:beforeAutospacing="0" w:after="120" w:afterAutospacing="0"/>
        <w:jc w:val="both"/>
        <w:rPr>
          <w:b w:val="0"/>
          <w:bCs w:val="0"/>
          <w:color w:val="000000"/>
          <w:spacing w:val="4"/>
          <w:sz w:val="28"/>
          <w:szCs w:val="28"/>
          <w:lang w:val="ro-RO"/>
        </w:rPr>
      </w:pPr>
    </w:p>
    <w:p w14:paraId="4B83660D" w14:textId="7F98480F" w:rsidR="00723AC1" w:rsidRDefault="00F751CE" w:rsidP="00F751CE">
      <w:pPr>
        <w:pStyle w:val="Titlu1"/>
        <w:spacing w:before="0" w:beforeAutospacing="0" w:after="0" w:afterAutospacing="0"/>
        <w:jc w:val="center"/>
        <w:rPr>
          <w:b w:val="0"/>
          <w:bCs w:val="0"/>
          <w:i/>
          <w:sz w:val="28"/>
          <w:szCs w:val="28"/>
          <w:lang w:val="ro-RO"/>
        </w:rPr>
      </w:pPr>
      <w:r w:rsidRPr="00D670DB">
        <w:rPr>
          <w:b w:val="0"/>
          <w:bCs w:val="0"/>
          <w:color w:val="000000"/>
          <w:spacing w:val="4"/>
          <w:sz w:val="28"/>
          <w:szCs w:val="28"/>
          <w:lang w:val="ro-RO"/>
        </w:rPr>
        <w:t xml:space="preserve"> </w:t>
      </w:r>
      <w:r w:rsidRPr="00D670DB">
        <w:rPr>
          <w:b w:val="0"/>
          <w:bCs w:val="0"/>
          <w:i/>
          <w:sz w:val="28"/>
          <w:szCs w:val="28"/>
          <w:lang w:val="ro-RO"/>
        </w:rPr>
        <w:t>Compartimentul Info</w:t>
      </w:r>
      <w:r w:rsidRPr="00BD78C2">
        <w:rPr>
          <w:b w:val="0"/>
          <w:bCs w:val="0"/>
          <w:i/>
          <w:sz w:val="28"/>
          <w:szCs w:val="28"/>
          <w:lang w:val="ro-RO"/>
        </w:rPr>
        <w:t xml:space="preserve">rmare </w:t>
      </w:r>
      <w:r w:rsidR="00BD78C2" w:rsidRPr="00BD78C2">
        <w:rPr>
          <w:b w:val="0"/>
          <w:bCs w:val="0"/>
          <w:i/>
          <w:sz w:val="28"/>
          <w:szCs w:val="28"/>
          <w:lang w:val="ro-RO"/>
        </w:rPr>
        <w:t>și</w:t>
      </w:r>
      <w:r w:rsidRPr="00BD78C2">
        <w:rPr>
          <w:b w:val="0"/>
          <w:bCs w:val="0"/>
          <w:i/>
          <w:sz w:val="28"/>
          <w:szCs w:val="28"/>
          <w:lang w:val="ro-RO"/>
        </w:rPr>
        <w:t xml:space="preserve"> </w:t>
      </w:r>
      <w:r w:rsidR="00BD78C2" w:rsidRPr="00BD78C2">
        <w:rPr>
          <w:b w:val="0"/>
          <w:bCs w:val="0"/>
          <w:i/>
          <w:sz w:val="28"/>
          <w:szCs w:val="28"/>
          <w:lang w:val="ro-RO"/>
        </w:rPr>
        <w:t>Relații</w:t>
      </w:r>
      <w:r w:rsidRPr="00BD78C2">
        <w:rPr>
          <w:b w:val="0"/>
          <w:bCs w:val="0"/>
          <w:i/>
          <w:sz w:val="28"/>
          <w:szCs w:val="28"/>
          <w:lang w:val="ro-RO"/>
        </w:rPr>
        <w:t xml:space="preserve"> Publice al ISU Vrancea</w:t>
      </w:r>
    </w:p>
    <w:p w14:paraId="3485EE5B" w14:textId="251830C3" w:rsidR="009571BC" w:rsidRPr="00BD78C2" w:rsidRDefault="009571BC" w:rsidP="00F751CE">
      <w:pPr>
        <w:pStyle w:val="Titlu1"/>
        <w:spacing w:before="0" w:beforeAutospacing="0" w:after="0" w:afterAutospacing="0"/>
        <w:jc w:val="center"/>
        <w:rPr>
          <w:b w:val="0"/>
          <w:bCs w:val="0"/>
          <w:i/>
          <w:sz w:val="28"/>
          <w:szCs w:val="28"/>
          <w:lang w:val="ro-RO"/>
        </w:rPr>
      </w:pPr>
    </w:p>
    <w:sectPr w:rsidR="009571BC" w:rsidRPr="00BD78C2" w:rsidSect="001D4BE5">
      <w:footerReference w:type="default" r:id="rId9"/>
      <w:pgSz w:w="11907" w:h="16840" w:code="9"/>
      <w:pgMar w:top="426" w:right="1134" w:bottom="142" w:left="1134" w:header="510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50D0" w14:textId="77777777" w:rsidR="0050156D" w:rsidRDefault="0050156D">
      <w:r>
        <w:separator/>
      </w:r>
    </w:p>
  </w:endnote>
  <w:endnote w:type="continuationSeparator" w:id="0">
    <w:p w14:paraId="47BBB13D" w14:textId="77777777" w:rsidR="0050156D" w:rsidRDefault="005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1084100"/>
  <w:p w14:paraId="232D3B9C" w14:textId="77777777" w:rsidR="003118D0" w:rsidRPr="000063B1" w:rsidRDefault="003118D0" w:rsidP="003118D0">
    <w:pPr>
      <w:pStyle w:val="Subsol"/>
      <w:jc w:val="center"/>
      <w:rPr>
        <w:b/>
        <w:sz w:val="20"/>
        <w:szCs w:val="20"/>
      </w:rPr>
    </w:pPr>
    <w:r w:rsidRPr="000063B1">
      <w:rPr>
        <w:b/>
        <w:sz w:val="20"/>
        <w:szCs w:val="20"/>
      </w:rPr>
      <w:fldChar w:fldCharType="begin"/>
    </w:r>
    <w:r w:rsidRPr="000063B1">
      <w:rPr>
        <w:b/>
        <w:sz w:val="20"/>
        <w:szCs w:val="20"/>
      </w:rPr>
      <w:instrText xml:space="preserve"> PAGE </w:instrText>
    </w:r>
    <w:r w:rsidRPr="000063B1">
      <w:rPr>
        <w:b/>
        <w:sz w:val="20"/>
        <w:szCs w:val="20"/>
      </w:rPr>
      <w:fldChar w:fldCharType="separate"/>
    </w:r>
    <w:r>
      <w:rPr>
        <w:b/>
        <w:sz w:val="20"/>
        <w:szCs w:val="20"/>
      </w:rPr>
      <w:t>1</w:t>
    </w:r>
    <w:r w:rsidRPr="000063B1">
      <w:rPr>
        <w:b/>
        <w:sz w:val="20"/>
        <w:szCs w:val="20"/>
      </w:rPr>
      <w:fldChar w:fldCharType="end"/>
    </w:r>
    <w:r w:rsidRPr="000063B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E05341">
      <w:rPr>
        <w:b/>
        <w:sz w:val="20"/>
        <w:szCs w:val="20"/>
      </w:rPr>
      <w:t xml:space="preserve"> </w:t>
    </w:r>
    <w:r w:rsidRPr="00E05341">
      <w:rPr>
        <w:b/>
        <w:sz w:val="20"/>
        <w:szCs w:val="20"/>
      </w:rPr>
      <w:fldChar w:fldCharType="begin"/>
    </w:r>
    <w:r w:rsidRPr="00E05341">
      <w:rPr>
        <w:b/>
        <w:sz w:val="20"/>
        <w:szCs w:val="20"/>
      </w:rPr>
      <w:instrText xml:space="preserve"> NUMPAGES </w:instrText>
    </w:r>
    <w:r w:rsidRPr="00E05341">
      <w:rPr>
        <w:b/>
        <w:sz w:val="20"/>
        <w:szCs w:val="20"/>
      </w:rPr>
      <w:fldChar w:fldCharType="separate"/>
    </w:r>
    <w:r>
      <w:rPr>
        <w:b/>
        <w:sz w:val="20"/>
        <w:szCs w:val="20"/>
      </w:rPr>
      <w:t>1</w:t>
    </w:r>
    <w:r w:rsidRPr="00E05341">
      <w:rPr>
        <w:b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92"/>
      <w:gridCol w:w="2592"/>
      <w:gridCol w:w="2592"/>
    </w:tblGrid>
    <w:tr w:rsidR="003118D0" w:rsidRPr="008B4377" w14:paraId="183E079B" w14:textId="77777777" w:rsidTr="006300AF">
      <w:trPr>
        <w:cantSplit/>
        <w:trHeight w:hRule="exact" w:val="72"/>
        <w:jc w:val="center"/>
      </w:trPr>
      <w:tc>
        <w:tcPr>
          <w:tcW w:w="2592" w:type="dxa"/>
          <w:shd w:val="clear" w:color="auto" w:fill="0070C0"/>
        </w:tcPr>
        <w:p w14:paraId="1954A53E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  <w:tc>
        <w:tcPr>
          <w:tcW w:w="2592" w:type="dxa"/>
          <w:shd w:val="clear" w:color="auto" w:fill="FFFF00"/>
        </w:tcPr>
        <w:p w14:paraId="5F53FFA2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  <w:tc>
        <w:tcPr>
          <w:tcW w:w="2592" w:type="dxa"/>
          <w:shd w:val="clear" w:color="auto" w:fill="C00000"/>
        </w:tcPr>
        <w:p w14:paraId="3482C7F6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</w:tr>
  </w:tbl>
  <w:bookmarkEnd w:id="1"/>
  <w:p w14:paraId="7B6E0F44" w14:textId="7EA2D6FC" w:rsidR="0053721A" w:rsidRPr="00481F9E" w:rsidRDefault="00A97457" w:rsidP="0053721A">
    <w:pPr>
      <w:pStyle w:val="Subsol"/>
      <w:tabs>
        <w:tab w:val="left" w:pos="8310"/>
      </w:tabs>
      <w:jc w:val="center"/>
      <w:rPr>
        <w:rStyle w:val="Numrdepagin"/>
        <w:color w:val="000000"/>
        <w:sz w:val="20"/>
        <w:szCs w:val="20"/>
      </w:rPr>
    </w:pPr>
    <w:r>
      <w:rPr>
        <w:rStyle w:val="Numrdepagin"/>
        <w:color w:val="000000"/>
        <w:sz w:val="20"/>
        <w:szCs w:val="20"/>
      </w:rPr>
      <w:t xml:space="preserve">ISU Vrancea, </w:t>
    </w:r>
    <w:r w:rsidR="0053721A" w:rsidRPr="00481F9E">
      <w:rPr>
        <w:rStyle w:val="Numrdepagin"/>
        <w:color w:val="000000"/>
        <w:sz w:val="20"/>
        <w:szCs w:val="20"/>
      </w:rPr>
      <w:t xml:space="preserve">Str. Dornișoarei, nr. 10, </w:t>
    </w:r>
    <w:proofErr w:type="spellStart"/>
    <w:r w:rsidR="0053721A" w:rsidRPr="00481F9E">
      <w:rPr>
        <w:rStyle w:val="Numrdepagin"/>
        <w:color w:val="000000"/>
        <w:sz w:val="20"/>
        <w:szCs w:val="20"/>
      </w:rPr>
      <w:t>Focşani</w:t>
    </w:r>
    <w:proofErr w:type="spellEnd"/>
  </w:p>
  <w:p w14:paraId="484C9A64" w14:textId="77777777" w:rsidR="0053721A" w:rsidRPr="00481F9E" w:rsidRDefault="0053721A" w:rsidP="0053721A">
    <w:pPr>
      <w:pStyle w:val="Subsol"/>
      <w:tabs>
        <w:tab w:val="left" w:pos="8310"/>
      </w:tabs>
      <w:jc w:val="center"/>
      <w:rPr>
        <w:rStyle w:val="Numrdepagin"/>
        <w:color w:val="000000"/>
        <w:sz w:val="20"/>
        <w:szCs w:val="20"/>
      </w:rPr>
    </w:pPr>
    <w:r w:rsidRPr="00481F9E">
      <w:rPr>
        <w:rStyle w:val="Numrdepagin"/>
        <w:color w:val="000000"/>
        <w:sz w:val="20"/>
        <w:szCs w:val="20"/>
      </w:rPr>
      <w:t>Telefon: 0237 611212 – Fax: 0237 625701</w:t>
    </w:r>
  </w:p>
  <w:p w14:paraId="76D55B78" w14:textId="14F617BA" w:rsidR="00F10D9B" w:rsidRPr="006A218A" w:rsidRDefault="0053721A" w:rsidP="0053721A">
    <w:pPr>
      <w:pStyle w:val="Subsol"/>
      <w:tabs>
        <w:tab w:val="left" w:pos="8310"/>
      </w:tabs>
      <w:jc w:val="center"/>
      <w:rPr>
        <w:color w:val="000000"/>
        <w:sz w:val="20"/>
        <w:szCs w:val="20"/>
      </w:rPr>
    </w:pPr>
    <w:hyperlink r:id="rId1" w:history="1">
      <w:r w:rsidRPr="00400A45">
        <w:rPr>
          <w:rStyle w:val="Hyperlink"/>
          <w:sz w:val="20"/>
          <w:szCs w:val="20"/>
        </w:rPr>
        <w:t>https://isuvn.igsu.ro/</w:t>
      </w:r>
    </w:hyperlink>
    <w:r>
      <w:rPr>
        <w:rStyle w:val="Numrdepagin"/>
        <w:color w:val="000000"/>
        <w:sz w:val="20"/>
        <w:szCs w:val="20"/>
      </w:rPr>
      <w:t xml:space="preserve"> </w:t>
    </w:r>
    <w:r w:rsidRPr="007658B6">
      <w:rPr>
        <w:color w:val="000000"/>
        <w:sz w:val="20"/>
        <w:szCs w:val="20"/>
      </w:rPr>
      <w:t>- email</w:t>
    </w:r>
    <w:r w:rsidRPr="000063B1">
      <w:rPr>
        <w:rStyle w:val="Numrdepagin"/>
        <w:color w:val="000000"/>
        <w:sz w:val="20"/>
        <w:szCs w:val="20"/>
      </w:rPr>
      <w:t xml:space="preserve">: </w:t>
    </w:r>
    <w:hyperlink r:id="rId2" w:history="1">
      <w:r w:rsidRPr="00091651">
        <w:rPr>
          <w:rStyle w:val="Hyperlink"/>
          <w:sz w:val="18"/>
          <w:szCs w:val="18"/>
        </w:rPr>
        <w:t>purtator.cuvant@isujvn.ro</w:t>
      </w:r>
    </w:hyperlink>
    <w:r w:rsidRPr="000F408C">
      <w:rPr>
        <w:rStyle w:val="Numrdepagi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C2E1" w14:textId="77777777" w:rsidR="0050156D" w:rsidRDefault="0050156D">
      <w:r>
        <w:separator/>
      </w:r>
    </w:p>
  </w:footnote>
  <w:footnote w:type="continuationSeparator" w:id="0">
    <w:p w14:paraId="5E2D545D" w14:textId="77777777" w:rsidR="0050156D" w:rsidRDefault="0050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FD9"/>
    <w:multiLevelType w:val="multilevel"/>
    <w:tmpl w:val="5EE623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56A4C"/>
    <w:multiLevelType w:val="hybridMultilevel"/>
    <w:tmpl w:val="11E85198"/>
    <w:lvl w:ilvl="0" w:tplc="F39C2FBE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473BDA"/>
    <w:multiLevelType w:val="hybridMultilevel"/>
    <w:tmpl w:val="6ACA37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A2748"/>
    <w:multiLevelType w:val="hybridMultilevel"/>
    <w:tmpl w:val="81620F1A"/>
    <w:lvl w:ilvl="0" w:tplc="B74C95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E72FC"/>
    <w:multiLevelType w:val="hybridMultilevel"/>
    <w:tmpl w:val="0846D32C"/>
    <w:lvl w:ilvl="0" w:tplc="F39C2FB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45D1D"/>
    <w:multiLevelType w:val="hybridMultilevel"/>
    <w:tmpl w:val="EE12C894"/>
    <w:lvl w:ilvl="0" w:tplc="F39C2FB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0275"/>
    <w:multiLevelType w:val="hybridMultilevel"/>
    <w:tmpl w:val="D5825D1A"/>
    <w:lvl w:ilvl="0" w:tplc="B74C95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20741376">
    <w:abstractNumId w:val="6"/>
  </w:num>
  <w:num w:numId="2" w16cid:durableId="789785408">
    <w:abstractNumId w:val="3"/>
  </w:num>
  <w:num w:numId="3" w16cid:durableId="1792552128">
    <w:abstractNumId w:val="1"/>
  </w:num>
  <w:num w:numId="4" w16cid:durableId="2113085117">
    <w:abstractNumId w:val="2"/>
  </w:num>
  <w:num w:numId="5" w16cid:durableId="159735102">
    <w:abstractNumId w:val="4"/>
  </w:num>
  <w:num w:numId="6" w16cid:durableId="1892883615">
    <w:abstractNumId w:val="5"/>
  </w:num>
  <w:num w:numId="7" w16cid:durableId="17372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97"/>
    <w:rsid w:val="000003A0"/>
    <w:rsid w:val="000010CF"/>
    <w:rsid w:val="000041EE"/>
    <w:rsid w:val="000053D5"/>
    <w:rsid w:val="00013A47"/>
    <w:rsid w:val="00020602"/>
    <w:rsid w:val="00031833"/>
    <w:rsid w:val="000404CD"/>
    <w:rsid w:val="00043DEC"/>
    <w:rsid w:val="000506A7"/>
    <w:rsid w:val="00055A30"/>
    <w:rsid w:val="00055EBE"/>
    <w:rsid w:val="00064244"/>
    <w:rsid w:val="00064487"/>
    <w:rsid w:val="00074BA6"/>
    <w:rsid w:val="00080D73"/>
    <w:rsid w:val="00080FB4"/>
    <w:rsid w:val="0008575D"/>
    <w:rsid w:val="0008600E"/>
    <w:rsid w:val="0009467D"/>
    <w:rsid w:val="000948DD"/>
    <w:rsid w:val="000949F7"/>
    <w:rsid w:val="000C2E05"/>
    <w:rsid w:val="000C574D"/>
    <w:rsid w:val="000D3D75"/>
    <w:rsid w:val="000E50CC"/>
    <w:rsid w:val="000E622B"/>
    <w:rsid w:val="000F1FB2"/>
    <w:rsid w:val="00112F93"/>
    <w:rsid w:val="00114FDB"/>
    <w:rsid w:val="0011560B"/>
    <w:rsid w:val="001177CD"/>
    <w:rsid w:val="00124DE0"/>
    <w:rsid w:val="001319F1"/>
    <w:rsid w:val="00134F06"/>
    <w:rsid w:val="0015214E"/>
    <w:rsid w:val="001747AE"/>
    <w:rsid w:val="00180A4B"/>
    <w:rsid w:val="0018316A"/>
    <w:rsid w:val="00184C63"/>
    <w:rsid w:val="00186B08"/>
    <w:rsid w:val="001872AD"/>
    <w:rsid w:val="001A0415"/>
    <w:rsid w:val="001A2140"/>
    <w:rsid w:val="001B0EA3"/>
    <w:rsid w:val="001B177A"/>
    <w:rsid w:val="001B3CF8"/>
    <w:rsid w:val="001C0D2A"/>
    <w:rsid w:val="001C1D07"/>
    <w:rsid w:val="001C3EB0"/>
    <w:rsid w:val="001C5043"/>
    <w:rsid w:val="001C7F53"/>
    <w:rsid w:val="001D0278"/>
    <w:rsid w:val="001D06DF"/>
    <w:rsid w:val="001D289F"/>
    <w:rsid w:val="001D4BE5"/>
    <w:rsid w:val="001E4B61"/>
    <w:rsid w:val="001E7DB2"/>
    <w:rsid w:val="00201362"/>
    <w:rsid w:val="00220278"/>
    <w:rsid w:val="00220656"/>
    <w:rsid w:val="00221910"/>
    <w:rsid w:val="00221A17"/>
    <w:rsid w:val="0022261A"/>
    <w:rsid w:val="002258CB"/>
    <w:rsid w:val="00231C1C"/>
    <w:rsid w:val="00250405"/>
    <w:rsid w:val="00252726"/>
    <w:rsid w:val="00252995"/>
    <w:rsid w:val="00270613"/>
    <w:rsid w:val="00274FD8"/>
    <w:rsid w:val="00291B3B"/>
    <w:rsid w:val="002A5EF5"/>
    <w:rsid w:val="002B2AC0"/>
    <w:rsid w:val="002D2212"/>
    <w:rsid w:val="002D4E86"/>
    <w:rsid w:val="002D6F6D"/>
    <w:rsid w:val="00304411"/>
    <w:rsid w:val="00304F28"/>
    <w:rsid w:val="00304F5A"/>
    <w:rsid w:val="003118D0"/>
    <w:rsid w:val="00347208"/>
    <w:rsid w:val="00354166"/>
    <w:rsid w:val="0035764D"/>
    <w:rsid w:val="0036021A"/>
    <w:rsid w:val="00364384"/>
    <w:rsid w:val="00382E8D"/>
    <w:rsid w:val="00385E2B"/>
    <w:rsid w:val="003A2D13"/>
    <w:rsid w:val="003C3D84"/>
    <w:rsid w:val="003D5E66"/>
    <w:rsid w:val="003D6D57"/>
    <w:rsid w:val="003D7565"/>
    <w:rsid w:val="003F15CC"/>
    <w:rsid w:val="003F2E68"/>
    <w:rsid w:val="00415816"/>
    <w:rsid w:val="004357DB"/>
    <w:rsid w:val="00441BC8"/>
    <w:rsid w:val="0044271C"/>
    <w:rsid w:val="00452D5A"/>
    <w:rsid w:val="00467BCD"/>
    <w:rsid w:val="00470947"/>
    <w:rsid w:val="00484972"/>
    <w:rsid w:val="004908C3"/>
    <w:rsid w:val="004922BE"/>
    <w:rsid w:val="004A74CB"/>
    <w:rsid w:val="004C6821"/>
    <w:rsid w:val="004D3962"/>
    <w:rsid w:val="004D4295"/>
    <w:rsid w:val="004E2033"/>
    <w:rsid w:val="004E4DCB"/>
    <w:rsid w:val="004F0216"/>
    <w:rsid w:val="004F280F"/>
    <w:rsid w:val="004F6D2E"/>
    <w:rsid w:val="00500510"/>
    <w:rsid w:val="0050156D"/>
    <w:rsid w:val="00507573"/>
    <w:rsid w:val="00522060"/>
    <w:rsid w:val="00535F13"/>
    <w:rsid w:val="0053721A"/>
    <w:rsid w:val="00544129"/>
    <w:rsid w:val="00544E65"/>
    <w:rsid w:val="00546EBC"/>
    <w:rsid w:val="00561D0D"/>
    <w:rsid w:val="0056328C"/>
    <w:rsid w:val="00580DF0"/>
    <w:rsid w:val="00587066"/>
    <w:rsid w:val="00590D61"/>
    <w:rsid w:val="005B127A"/>
    <w:rsid w:val="005B2F10"/>
    <w:rsid w:val="005C7606"/>
    <w:rsid w:val="005C7C53"/>
    <w:rsid w:val="005D006B"/>
    <w:rsid w:val="00604F21"/>
    <w:rsid w:val="00610ACB"/>
    <w:rsid w:val="00622D9D"/>
    <w:rsid w:val="006476C0"/>
    <w:rsid w:val="00651111"/>
    <w:rsid w:val="0065629E"/>
    <w:rsid w:val="0066172A"/>
    <w:rsid w:val="00667143"/>
    <w:rsid w:val="00670C1C"/>
    <w:rsid w:val="0068257A"/>
    <w:rsid w:val="00690634"/>
    <w:rsid w:val="0069432B"/>
    <w:rsid w:val="006A218A"/>
    <w:rsid w:val="006A3C23"/>
    <w:rsid w:val="006B3002"/>
    <w:rsid w:val="006D0908"/>
    <w:rsid w:val="006D18B3"/>
    <w:rsid w:val="006D52E5"/>
    <w:rsid w:val="006E00C0"/>
    <w:rsid w:val="006E53A7"/>
    <w:rsid w:val="006E79C4"/>
    <w:rsid w:val="006F4E6E"/>
    <w:rsid w:val="006F5F65"/>
    <w:rsid w:val="00723AC1"/>
    <w:rsid w:val="0074146B"/>
    <w:rsid w:val="007431B5"/>
    <w:rsid w:val="007556BA"/>
    <w:rsid w:val="007762CC"/>
    <w:rsid w:val="007858E6"/>
    <w:rsid w:val="007879F7"/>
    <w:rsid w:val="00791CDA"/>
    <w:rsid w:val="007A4A25"/>
    <w:rsid w:val="007A58C8"/>
    <w:rsid w:val="007C4F66"/>
    <w:rsid w:val="007D0B81"/>
    <w:rsid w:val="007D5FD7"/>
    <w:rsid w:val="007E0CA7"/>
    <w:rsid w:val="007F198F"/>
    <w:rsid w:val="008200C1"/>
    <w:rsid w:val="008233FB"/>
    <w:rsid w:val="00823C8B"/>
    <w:rsid w:val="0083446B"/>
    <w:rsid w:val="0083720D"/>
    <w:rsid w:val="00843C95"/>
    <w:rsid w:val="008501D0"/>
    <w:rsid w:val="00852E55"/>
    <w:rsid w:val="0085494C"/>
    <w:rsid w:val="0085513D"/>
    <w:rsid w:val="00866DB2"/>
    <w:rsid w:val="00872814"/>
    <w:rsid w:val="00872AE6"/>
    <w:rsid w:val="0087416F"/>
    <w:rsid w:val="00876F3E"/>
    <w:rsid w:val="008B2A1F"/>
    <w:rsid w:val="008C1F24"/>
    <w:rsid w:val="008C39C4"/>
    <w:rsid w:val="008D4994"/>
    <w:rsid w:val="008E1AF4"/>
    <w:rsid w:val="008E5409"/>
    <w:rsid w:val="008E7FDC"/>
    <w:rsid w:val="008F503F"/>
    <w:rsid w:val="00927670"/>
    <w:rsid w:val="00943E24"/>
    <w:rsid w:val="0094405D"/>
    <w:rsid w:val="00952EEB"/>
    <w:rsid w:val="009571BC"/>
    <w:rsid w:val="00961ECD"/>
    <w:rsid w:val="009822CE"/>
    <w:rsid w:val="009932FD"/>
    <w:rsid w:val="009A0C4F"/>
    <w:rsid w:val="009A4D80"/>
    <w:rsid w:val="009B4B1D"/>
    <w:rsid w:val="009B7EA5"/>
    <w:rsid w:val="009D569E"/>
    <w:rsid w:val="009D7DB2"/>
    <w:rsid w:val="009E3C3E"/>
    <w:rsid w:val="009E6859"/>
    <w:rsid w:val="009F3086"/>
    <w:rsid w:val="009F5725"/>
    <w:rsid w:val="009F6748"/>
    <w:rsid w:val="00A02C97"/>
    <w:rsid w:val="00A065AE"/>
    <w:rsid w:val="00A1576E"/>
    <w:rsid w:val="00A175FB"/>
    <w:rsid w:val="00A2297E"/>
    <w:rsid w:val="00A24D23"/>
    <w:rsid w:val="00A3093D"/>
    <w:rsid w:val="00A32270"/>
    <w:rsid w:val="00A42DCA"/>
    <w:rsid w:val="00A43297"/>
    <w:rsid w:val="00A45906"/>
    <w:rsid w:val="00A56736"/>
    <w:rsid w:val="00A625B6"/>
    <w:rsid w:val="00A62DE4"/>
    <w:rsid w:val="00A66940"/>
    <w:rsid w:val="00A73212"/>
    <w:rsid w:val="00A7691B"/>
    <w:rsid w:val="00A855CB"/>
    <w:rsid w:val="00A93E4E"/>
    <w:rsid w:val="00A97457"/>
    <w:rsid w:val="00A977B3"/>
    <w:rsid w:val="00AA4C7D"/>
    <w:rsid w:val="00AC02F3"/>
    <w:rsid w:val="00AC717D"/>
    <w:rsid w:val="00AD7836"/>
    <w:rsid w:val="00AE7387"/>
    <w:rsid w:val="00B00DAA"/>
    <w:rsid w:val="00B136AD"/>
    <w:rsid w:val="00B2194F"/>
    <w:rsid w:val="00B2417B"/>
    <w:rsid w:val="00B30E0D"/>
    <w:rsid w:val="00B3680B"/>
    <w:rsid w:val="00B6453B"/>
    <w:rsid w:val="00B737F9"/>
    <w:rsid w:val="00B73EE3"/>
    <w:rsid w:val="00B74E15"/>
    <w:rsid w:val="00B846DB"/>
    <w:rsid w:val="00B87FA6"/>
    <w:rsid w:val="00BB3239"/>
    <w:rsid w:val="00BD78C2"/>
    <w:rsid w:val="00BE1A85"/>
    <w:rsid w:val="00BE71AC"/>
    <w:rsid w:val="00BF40A3"/>
    <w:rsid w:val="00C053B0"/>
    <w:rsid w:val="00C06F6A"/>
    <w:rsid w:val="00C123B9"/>
    <w:rsid w:val="00C243CF"/>
    <w:rsid w:val="00C2535F"/>
    <w:rsid w:val="00C25770"/>
    <w:rsid w:val="00C3585D"/>
    <w:rsid w:val="00C3661A"/>
    <w:rsid w:val="00C461C8"/>
    <w:rsid w:val="00C50C32"/>
    <w:rsid w:val="00C53B03"/>
    <w:rsid w:val="00C81909"/>
    <w:rsid w:val="00C922D3"/>
    <w:rsid w:val="00CA10C7"/>
    <w:rsid w:val="00CA349B"/>
    <w:rsid w:val="00CA448B"/>
    <w:rsid w:val="00CD6479"/>
    <w:rsid w:val="00CE016B"/>
    <w:rsid w:val="00CE2BFD"/>
    <w:rsid w:val="00CF65A9"/>
    <w:rsid w:val="00D013E7"/>
    <w:rsid w:val="00D03983"/>
    <w:rsid w:val="00D17A65"/>
    <w:rsid w:val="00D26BAA"/>
    <w:rsid w:val="00D4633B"/>
    <w:rsid w:val="00D518AD"/>
    <w:rsid w:val="00D53990"/>
    <w:rsid w:val="00D64067"/>
    <w:rsid w:val="00D670DB"/>
    <w:rsid w:val="00D702A7"/>
    <w:rsid w:val="00D73186"/>
    <w:rsid w:val="00D864D0"/>
    <w:rsid w:val="00D94493"/>
    <w:rsid w:val="00D956B9"/>
    <w:rsid w:val="00DA2B76"/>
    <w:rsid w:val="00DB0D85"/>
    <w:rsid w:val="00DB6DBC"/>
    <w:rsid w:val="00DC280F"/>
    <w:rsid w:val="00DC5B2A"/>
    <w:rsid w:val="00DD3490"/>
    <w:rsid w:val="00DD722F"/>
    <w:rsid w:val="00DF3A06"/>
    <w:rsid w:val="00E1382F"/>
    <w:rsid w:val="00E13ED3"/>
    <w:rsid w:val="00E20DBB"/>
    <w:rsid w:val="00E311CD"/>
    <w:rsid w:val="00E31B67"/>
    <w:rsid w:val="00E4352D"/>
    <w:rsid w:val="00E4586B"/>
    <w:rsid w:val="00E633F5"/>
    <w:rsid w:val="00E7194C"/>
    <w:rsid w:val="00E736AB"/>
    <w:rsid w:val="00EA39BC"/>
    <w:rsid w:val="00EA3C77"/>
    <w:rsid w:val="00EA3E22"/>
    <w:rsid w:val="00EB03AC"/>
    <w:rsid w:val="00EB1395"/>
    <w:rsid w:val="00EC0FF9"/>
    <w:rsid w:val="00EC75F9"/>
    <w:rsid w:val="00ED2168"/>
    <w:rsid w:val="00EE7FDB"/>
    <w:rsid w:val="00EF0AC9"/>
    <w:rsid w:val="00EF1E73"/>
    <w:rsid w:val="00EF3D32"/>
    <w:rsid w:val="00F10D9B"/>
    <w:rsid w:val="00F14A37"/>
    <w:rsid w:val="00F16F76"/>
    <w:rsid w:val="00F2043C"/>
    <w:rsid w:val="00F44D5B"/>
    <w:rsid w:val="00F6218D"/>
    <w:rsid w:val="00F71E4F"/>
    <w:rsid w:val="00F74DE1"/>
    <w:rsid w:val="00F751CE"/>
    <w:rsid w:val="00F91BC0"/>
    <w:rsid w:val="00FA46C8"/>
    <w:rsid w:val="00FB5CC1"/>
    <w:rsid w:val="00FC3D31"/>
    <w:rsid w:val="00FD1491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C3B61"/>
  <w15:docId w15:val="{F04626B3-0703-4F7C-B46D-FCF8D60A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64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A43297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A43297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A43297"/>
  </w:style>
  <w:style w:type="character" w:styleId="Hyperlink">
    <w:name w:val="Hyperlink"/>
    <w:rsid w:val="00A4329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329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32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B4B1D"/>
    <w:pPr>
      <w:spacing w:before="100" w:beforeAutospacing="1" w:after="100" w:afterAutospacing="1"/>
    </w:pPr>
  </w:style>
  <w:style w:type="paragraph" w:customStyle="1" w:styleId="Default">
    <w:name w:val="Default"/>
    <w:rsid w:val="009B4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9B4B1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A218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218A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E736AB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9E6859"/>
  </w:style>
  <w:style w:type="character" w:customStyle="1" w:styleId="Titlu1Caracter">
    <w:name w:val="Titlu 1 Caracter"/>
    <w:basedOn w:val="Fontdeparagrafimplicit"/>
    <w:link w:val="Titlu1"/>
    <w:uiPriority w:val="9"/>
    <w:rsid w:val="00D640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lectable-text">
    <w:name w:val="selectable-text"/>
    <w:basedOn w:val="Fontdeparagrafimplicit"/>
    <w:rsid w:val="00D64067"/>
  </w:style>
  <w:style w:type="character" w:customStyle="1" w:styleId="Bodytext2">
    <w:name w:val="Body text (2)_"/>
    <w:basedOn w:val="Fontdeparagrafimplicit"/>
    <w:link w:val="Bodytext20"/>
    <w:rsid w:val="00D670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70DB"/>
    <w:pPr>
      <w:widowControl w:val="0"/>
      <w:shd w:val="clear" w:color="auto" w:fill="FFFFFF"/>
      <w:spacing w:line="307" w:lineRule="exact"/>
      <w:ind w:hanging="400"/>
      <w:jc w:val="both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ipregati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rtator.cuvant@isujvn.ro" TargetMode="External"/><Relationship Id="rId1" Type="http://schemas.openxmlformats.org/officeDocument/2006/relationships/hyperlink" Target="https://isuvn.igs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Pirvu Cristina</dc:creator>
  <cp:lastModifiedBy>Florin Olaru</cp:lastModifiedBy>
  <cp:revision>6</cp:revision>
  <cp:lastPrinted>2026-01-21T06:49:00Z</cp:lastPrinted>
  <dcterms:created xsi:type="dcterms:W3CDTF">2026-01-20T12:18:00Z</dcterms:created>
  <dcterms:modified xsi:type="dcterms:W3CDTF">2026-01-21T13:14:00Z</dcterms:modified>
</cp:coreProperties>
</file>