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713" w:rsidRPr="00800AA4" w:rsidRDefault="005E2713" w:rsidP="005E2713">
      <w:pPr>
        <w:jc w:val="center"/>
        <w:rPr>
          <w:rFonts w:asciiTheme="majorHAnsi" w:hAnsiTheme="majorHAnsi" w:cstheme="majorHAnsi"/>
        </w:rPr>
      </w:pPr>
      <w:r w:rsidRPr="00800AA4">
        <w:rPr>
          <w:rFonts w:asciiTheme="majorHAnsi" w:hAnsiTheme="majorHAnsi" w:cstheme="majorHAnsi"/>
        </w:rPr>
        <w:t>COMUNICAT DE PRESA</w:t>
      </w:r>
    </w:p>
    <w:p w:rsidR="005E2713" w:rsidRPr="00800AA4" w:rsidRDefault="005E2713">
      <w:pPr>
        <w:rPr>
          <w:rFonts w:asciiTheme="majorHAnsi" w:hAnsiTheme="majorHAnsi" w:cstheme="majorHAnsi"/>
        </w:rPr>
      </w:pPr>
    </w:p>
    <w:p w:rsidR="005E2713" w:rsidRPr="00800AA4" w:rsidRDefault="005E2713">
      <w:pPr>
        <w:rPr>
          <w:rFonts w:asciiTheme="majorHAnsi" w:hAnsiTheme="majorHAnsi" w:cstheme="majorHAnsi"/>
        </w:rPr>
      </w:pPr>
    </w:p>
    <w:p w:rsidR="00800AA4" w:rsidRPr="00800AA4" w:rsidRDefault="005E2713">
      <w:pPr>
        <w:rPr>
          <w:rFonts w:asciiTheme="majorHAnsi" w:hAnsiTheme="majorHAnsi" w:cstheme="majorHAnsi"/>
          <w:i/>
          <w:iCs/>
        </w:rPr>
      </w:pPr>
      <w:r w:rsidRPr="00800AA4">
        <w:rPr>
          <w:rFonts w:asciiTheme="majorHAnsi" w:hAnsiTheme="majorHAnsi" w:cstheme="majorHAnsi"/>
          <w:i/>
          <w:iCs/>
        </w:rPr>
        <w:t>Campanie de colectare a deseurilor voluminoase, textile si a celor periculoase</w:t>
      </w:r>
      <w:r w:rsidR="006A7027" w:rsidRPr="00800AA4">
        <w:rPr>
          <w:rFonts w:asciiTheme="majorHAnsi" w:hAnsiTheme="majorHAnsi" w:cstheme="majorHAnsi"/>
          <w:i/>
          <w:iCs/>
        </w:rPr>
        <w:t xml:space="preserve"> din menajer</w:t>
      </w:r>
    </w:p>
    <w:p w:rsidR="00800AA4" w:rsidRPr="00800AA4" w:rsidRDefault="005E2713" w:rsidP="005E2713">
      <w:pPr>
        <w:spacing w:line="360" w:lineRule="auto"/>
        <w:rPr>
          <w:rFonts w:asciiTheme="majorHAnsi" w:hAnsiTheme="majorHAnsi" w:cstheme="majorHAnsi"/>
          <w:b/>
          <w:bCs/>
        </w:rPr>
      </w:pPr>
      <w:r w:rsidRPr="00800AA4">
        <w:rPr>
          <w:rFonts w:asciiTheme="majorHAnsi" w:hAnsiTheme="majorHAnsi" w:cstheme="majorHAnsi"/>
          <w:b/>
          <w:bCs/>
        </w:rPr>
        <w:t xml:space="preserve">FOCSANI </w:t>
      </w:r>
      <w:r w:rsidR="006A7027" w:rsidRPr="00800AA4">
        <w:rPr>
          <w:rFonts w:asciiTheme="majorHAnsi" w:hAnsiTheme="majorHAnsi" w:cstheme="majorHAnsi"/>
          <w:b/>
          <w:bCs/>
        </w:rPr>
        <w:t xml:space="preserve">6 OCTOMBRIE-10 OCTOMBRIE </w:t>
      </w:r>
    </w:p>
    <w:p w:rsidR="005E2713" w:rsidRPr="00800AA4" w:rsidRDefault="005E2713" w:rsidP="005E2713">
      <w:pPr>
        <w:spacing w:line="360" w:lineRule="auto"/>
        <w:rPr>
          <w:rFonts w:asciiTheme="majorHAnsi" w:hAnsiTheme="majorHAnsi" w:cstheme="majorHAnsi"/>
          <w:b/>
          <w:bCs/>
        </w:rPr>
      </w:pPr>
      <w:r w:rsidRPr="00800AA4">
        <w:rPr>
          <w:rFonts w:asciiTheme="majorHAnsi" w:hAnsiTheme="majorHAnsi" w:cstheme="majorHAnsi"/>
        </w:rPr>
        <w:t xml:space="preserve">În perioada </w:t>
      </w:r>
      <w:r w:rsidR="006A7027" w:rsidRPr="00800AA4">
        <w:rPr>
          <w:rFonts w:asciiTheme="majorHAnsi" w:hAnsiTheme="majorHAnsi" w:cstheme="majorHAnsi"/>
        </w:rPr>
        <w:t xml:space="preserve">6 OCTOMBRIE – 10 OCTOMBRIE  </w:t>
      </w:r>
      <w:r w:rsidRPr="00800AA4">
        <w:rPr>
          <w:rFonts w:asciiTheme="majorHAnsi" w:hAnsiTheme="majorHAnsi" w:cstheme="majorHAnsi"/>
        </w:rPr>
        <w:t xml:space="preserve">2025, compania de salubritate Polaris M. Holding va desfășura </w:t>
      </w:r>
      <w:r w:rsidR="006A7027" w:rsidRPr="00800AA4">
        <w:rPr>
          <w:rFonts w:asciiTheme="majorHAnsi" w:hAnsiTheme="majorHAnsi" w:cstheme="majorHAnsi"/>
        </w:rPr>
        <w:t xml:space="preserve">a doua </w:t>
      </w:r>
      <w:r w:rsidRPr="00800AA4">
        <w:rPr>
          <w:rFonts w:asciiTheme="majorHAnsi" w:hAnsiTheme="majorHAnsi" w:cstheme="majorHAnsi"/>
        </w:rPr>
        <w:t xml:space="preserve">campanie din acest an de colectare gratuită a deșeurilor voluminoase, textile și a celor periculoase provenite din </w:t>
      </w:r>
      <w:bookmarkStart w:id="0" w:name="_Hlk199247075"/>
      <w:r w:rsidR="00936361" w:rsidRPr="00800AA4">
        <w:rPr>
          <w:rFonts w:asciiTheme="majorHAnsi" w:hAnsiTheme="majorHAnsi" w:cstheme="majorHAnsi"/>
        </w:rPr>
        <w:t>deseuri menajere</w:t>
      </w:r>
      <w:bookmarkEnd w:id="0"/>
      <w:r w:rsidRPr="00800AA4">
        <w:rPr>
          <w:rFonts w:asciiTheme="majorHAnsi" w:hAnsiTheme="majorHAnsi" w:cstheme="majorHAnsi"/>
        </w:rPr>
        <w:t>, adresată exclusiv populației (persoane fizice) din Municipiul Focșani. Această acțiune face parte din eforturile continue de protejare a mediului și de gestionare responsabilă a deșeurilor, venind în sprijinul cetățenilor care doresc să se debaraseze în mod corect de aceste tipuri de deșeuri.</w:t>
      </w:r>
    </w:p>
    <w:p w:rsidR="005E2713" w:rsidRPr="00800AA4" w:rsidRDefault="005E2713">
      <w:pPr>
        <w:rPr>
          <w:rFonts w:asciiTheme="majorHAnsi" w:hAnsiTheme="majorHAnsi" w:cstheme="majorHAnsi"/>
        </w:rPr>
      </w:pPr>
    </w:p>
    <w:p w:rsidR="005E2713" w:rsidRPr="002D2579" w:rsidRDefault="005E2713" w:rsidP="002D2579">
      <w:pPr>
        <w:pStyle w:val="ListParagraph"/>
        <w:numPr>
          <w:ilvl w:val="0"/>
          <w:numId w:val="3"/>
        </w:numPr>
        <w:rPr>
          <w:rFonts w:asciiTheme="majorHAnsi" w:hAnsiTheme="majorHAnsi" w:cstheme="majorHAnsi"/>
          <w:sz w:val="28"/>
          <w:szCs w:val="28"/>
        </w:rPr>
      </w:pPr>
      <w:r w:rsidRPr="002D2579">
        <w:rPr>
          <w:rFonts w:asciiTheme="majorHAnsi" w:hAnsiTheme="majorHAnsi" w:cstheme="majorHAnsi"/>
          <w:b/>
          <w:bCs/>
          <w:sz w:val="28"/>
          <w:szCs w:val="28"/>
        </w:rPr>
        <w:t>Colectarea deșeurilor voluminoase – procedură și condiții</w:t>
      </w:r>
    </w:p>
    <w:p w:rsidR="005E2713" w:rsidRPr="00800AA4" w:rsidRDefault="005E2713" w:rsidP="005E2713">
      <w:pPr>
        <w:rPr>
          <w:rFonts w:asciiTheme="majorHAnsi" w:hAnsiTheme="majorHAnsi" w:cstheme="majorHAnsi"/>
        </w:rPr>
      </w:pPr>
      <w:r w:rsidRPr="00800AA4">
        <w:rPr>
          <w:rFonts w:asciiTheme="majorHAnsi" w:hAnsiTheme="majorHAnsi" w:cstheme="majorHAnsi"/>
        </w:rPr>
        <w:t xml:space="preserve">Deșeurile voluminoase vor fi colectate direct de la domiciliul cetățenilor, în baza unei solicitări telefonice prealabile. Persoanele fizice care doresc să beneficieze de acest serviciu gratuit sunt rugate să contacteze Dispeceratul Polaris Vrancea, la numărul de telefon </w:t>
      </w:r>
      <w:r w:rsidRPr="00800AA4">
        <w:rPr>
          <w:rFonts w:asciiTheme="majorHAnsi" w:hAnsiTheme="majorHAnsi" w:cstheme="majorHAnsi"/>
          <w:b/>
          <w:bCs/>
        </w:rPr>
        <w:t>0775 389 740</w:t>
      </w:r>
      <w:bookmarkStart w:id="1" w:name="_Hlk199247204"/>
      <w:r w:rsidR="005067C7" w:rsidRPr="00800AA4">
        <w:rPr>
          <w:rFonts w:asciiTheme="majorHAnsi" w:hAnsiTheme="majorHAnsi" w:cstheme="majorHAnsi"/>
          <w:b/>
          <w:bCs/>
        </w:rPr>
        <w:t>/ 0758 024 004</w:t>
      </w:r>
      <w:bookmarkEnd w:id="1"/>
      <w:r w:rsidRPr="00800AA4">
        <w:rPr>
          <w:rFonts w:asciiTheme="majorHAnsi" w:hAnsiTheme="majorHAnsi" w:cstheme="majorHAnsi"/>
        </w:rPr>
        <w:t xml:space="preserve">, de </w:t>
      </w:r>
      <w:r w:rsidRPr="00800AA4">
        <w:rPr>
          <w:rFonts w:asciiTheme="majorHAnsi" w:hAnsiTheme="majorHAnsi" w:cstheme="majorHAnsi"/>
          <w:b/>
          <w:bCs/>
        </w:rPr>
        <w:t>luni până vineri, între orele 07:30 – 15:30</w:t>
      </w:r>
      <w:r w:rsidRPr="00800AA4">
        <w:rPr>
          <w:rFonts w:asciiTheme="majorHAnsi" w:hAnsiTheme="majorHAnsi" w:cstheme="majorHAnsi"/>
        </w:rPr>
        <w:t>, în perioada</w:t>
      </w:r>
      <w:r w:rsidR="00800AA4" w:rsidRPr="00800AA4">
        <w:rPr>
          <w:rFonts w:asciiTheme="majorHAnsi" w:hAnsiTheme="majorHAnsi" w:cstheme="majorHAnsi"/>
          <w:b/>
          <w:bCs/>
        </w:rPr>
        <w:t xml:space="preserve"> 29 Septembrie-3 Octombrie</w:t>
      </w:r>
      <w:r w:rsidRPr="00800AA4">
        <w:rPr>
          <w:rFonts w:asciiTheme="majorHAnsi" w:hAnsiTheme="majorHAnsi" w:cstheme="majorHAnsi"/>
        </w:rPr>
        <w:t>, alocată pentru înregistrarea solicitărilor, în funcție de cartierul sau zona de domiciliu.</w:t>
      </w:r>
    </w:p>
    <w:p w:rsidR="005E2713" w:rsidRPr="00800AA4" w:rsidRDefault="005E2713" w:rsidP="005E2713">
      <w:pPr>
        <w:rPr>
          <w:rFonts w:asciiTheme="majorHAnsi" w:hAnsiTheme="majorHAnsi" w:cstheme="majorHAnsi"/>
        </w:rPr>
      </w:pPr>
      <w:r w:rsidRPr="00800AA4">
        <w:rPr>
          <w:rFonts w:asciiTheme="majorHAnsi" w:hAnsiTheme="majorHAnsi" w:cstheme="majorHAnsi"/>
        </w:rPr>
        <w:t xml:space="preserve">Colectarea efectivă a deșeurilor va avea loc în perioada </w:t>
      </w:r>
      <w:r w:rsidR="00800AA4">
        <w:rPr>
          <w:rFonts w:asciiTheme="majorHAnsi" w:hAnsiTheme="majorHAnsi" w:cstheme="majorHAnsi"/>
          <w:b/>
          <w:bCs/>
        </w:rPr>
        <w:t>6 Octombrie- 10 Octombrie</w:t>
      </w:r>
      <w:r w:rsidRPr="00800AA4">
        <w:rPr>
          <w:rFonts w:asciiTheme="majorHAnsi" w:hAnsiTheme="majorHAnsi" w:cstheme="majorHAnsi"/>
          <w:b/>
          <w:bCs/>
        </w:rPr>
        <w:t xml:space="preserve"> 2025</w:t>
      </w:r>
      <w:r w:rsidRPr="00800AA4">
        <w:rPr>
          <w:rFonts w:asciiTheme="majorHAnsi" w:hAnsiTheme="majorHAnsi" w:cstheme="majorHAnsi"/>
        </w:rPr>
        <w:t xml:space="preserve">, de </w:t>
      </w:r>
      <w:r w:rsidRPr="00800AA4">
        <w:rPr>
          <w:rFonts w:asciiTheme="majorHAnsi" w:hAnsiTheme="majorHAnsi" w:cstheme="majorHAnsi"/>
          <w:b/>
          <w:bCs/>
        </w:rPr>
        <w:t xml:space="preserve">luni până </w:t>
      </w:r>
      <w:r w:rsidR="00800AA4">
        <w:rPr>
          <w:rFonts w:asciiTheme="majorHAnsi" w:hAnsiTheme="majorHAnsi" w:cstheme="majorHAnsi"/>
          <w:b/>
          <w:bCs/>
        </w:rPr>
        <w:t>vineri</w:t>
      </w:r>
      <w:r w:rsidRPr="00800AA4">
        <w:rPr>
          <w:rFonts w:asciiTheme="majorHAnsi" w:hAnsiTheme="majorHAnsi" w:cstheme="majorHAnsi"/>
        </w:rPr>
        <w:t xml:space="preserve">, în intervalul orar </w:t>
      </w:r>
      <w:r w:rsidRPr="00800AA4">
        <w:rPr>
          <w:rFonts w:asciiTheme="majorHAnsi" w:hAnsiTheme="majorHAnsi" w:cstheme="majorHAnsi"/>
          <w:b/>
          <w:bCs/>
        </w:rPr>
        <w:t>08:00 – 16:</w:t>
      </w:r>
      <w:r w:rsidR="001217E3">
        <w:rPr>
          <w:rFonts w:asciiTheme="majorHAnsi" w:hAnsiTheme="majorHAnsi" w:cstheme="majorHAnsi"/>
          <w:b/>
          <w:bCs/>
        </w:rPr>
        <w:t>0</w:t>
      </w:r>
      <w:r w:rsidRPr="00800AA4">
        <w:rPr>
          <w:rFonts w:asciiTheme="majorHAnsi" w:hAnsiTheme="majorHAnsi" w:cstheme="majorHAnsi"/>
          <w:b/>
          <w:bCs/>
        </w:rPr>
        <w:t>0</w:t>
      </w:r>
      <w:r w:rsidRPr="00800AA4">
        <w:rPr>
          <w:rFonts w:asciiTheme="majorHAnsi" w:hAnsiTheme="majorHAnsi" w:cstheme="majorHAnsi"/>
        </w:rPr>
        <w:t>.</w:t>
      </w:r>
    </w:p>
    <w:p w:rsidR="005E2713" w:rsidRPr="00800AA4" w:rsidRDefault="005E2713" w:rsidP="005E2713">
      <w:pPr>
        <w:rPr>
          <w:rFonts w:asciiTheme="majorHAnsi" w:hAnsiTheme="majorHAnsi" w:cstheme="majorHAnsi"/>
        </w:rPr>
      </w:pPr>
      <w:bookmarkStart w:id="2" w:name="_Hlk199245423"/>
      <w:r w:rsidRPr="00800AA4">
        <w:rPr>
          <w:rFonts w:asciiTheme="majorHAnsi" w:hAnsiTheme="majorHAnsi" w:cstheme="majorHAnsi"/>
        </w:rPr>
        <w:t xml:space="preserve">Pentru ca procesul să se desfășoare în condiții optime, cetățenii sunt rugați să scoată deșeurile în fața imobilului (bloc sau casă) </w:t>
      </w:r>
      <w:r w:rsidRPr="00800AA4">
        <w:rPr>
          <w:rFonts w:asciiTheme="majorHAnsi" w:hAnsiTheme="majorHAnsi" w:cstheme="majorHAnsi"/>
          <w:b/>
          <w:bCs/>
        </w:rPr>
        <w:t>până la ora 09:00</w:t>
      </w:r>
      <w:r w:rsidRPr="00800AA4">
        <w:rPr>
          <w:rFonts w:asciiTheme="majorHAnsi" w:hAnsiTheme="majorHAnsi" w:cstheme="majorHAnsi"/>
        </w:rPr>
        <w:t xml:space="preserve"> în ziua stabilită pentru colectare, astfel încât acestea să nu obstrucționeze circulația pietonală sau rutieră.</w:t>
      </w:r>
    </w:p>
    <w:p w:rsidR="005E2713" w:rsidRPr="00800AA4" w:rsidRDefault="005E2713" w:rsidP="005E2713">
      <w:pPr>
        <w:rPr>
          <w:rFonts w:asciiTheme="majorHAnsi" w:hAnsiTheme="majorHAnsi" w:cstheme="majorHAnsi"/>
        </w:rPr>
      </w:pPr>
      <w:bookmarkStart w:id="3" w:name="_Hlk199245436"/>
      <w:bookmarkEnd w:id="2"/>
      <w:r w:rsidRPr="00800AA4">
        <w:rPr>
          <w:rFonts w:asciiTheme="majorHAnsi" w:hAnsiTheme="majorHAnsi" w:cstheme="majorHAnsi"/>
          <w:b/>
          <w:bCs/>
        </w:rPr>
        <w:t>Ce tipuri de deșeuri voluminoase pot fi predate?</w:t>
      </w:r>
    </w:p>
    <w:p w:rsidR="005E2713" w:rsidRPr="00800AA4" w:rsidRDefault="005E2713" w:rsidP="005E2713">
      <w:pPr>
        <w:rPr>
          <w:rFonts w:asciiTheme="majorHAnsi" w:hAnsiTheme="majorHAnsi" w:cstheme="majorHAnsi"/>
        </w:rPr>
      </w:pPr>
      <w:r w:rsidRPr="00800AA4">
        <w:rPr>
          <w:rFonts w:asciiTheme="majorHAnsi" w:hAnsiTheme="majorHAnsi" w:cstheme="majorHAnsi"/>
        </w:rPr>
        <w:t>Sunt acceptate următoarele categorii de deșeuri voluminoase:</w:t>
      </w:r>
    </w:p>
    <w:p w:rsidR="005E2713" w:rsidRPr="00800AA4" w:rsidRDefault="005E2713" w:rsidP="005E2713">
      <w:pPr>
        <w:numPr>
          <w:ilvl w:val="0"/>
          <w:numId w:val="1"/>
        </w:numPr>
        <w:rPr>
          <w:rFonts w:asciiTheme="majorHAnsi" w:hAnsiTheme="majorHAnsi" w:cstheme="majorHAnsi"/>
        </w:rPr>
      </w:pPr>
      <w:r w:rsidRPr="00800AA4">
        <w:rPr>
          <w:rFonts w:asciiTheme="majorHAnsi" w:hAnsiTheme="majorHAnsi" w:cstheme="majorHAnsi"/>
        </w:rPr>
        <w:t xml:space="preserve">Obiecte de mobilier: dulapuri, birouri, scaune, mese, paturi, canapele, fotolii, saltele </w:t>
      </w:r>
    </w:p>
    <w:p w:rsidR="005E2713" w:rsidRPr="00800AA4" w:rsidRDefault="005E2713" w:rsidP="005E2713">
      <w:pPr>
        <w:numPr>
          <w:ilvl w:val="0"/>
          <w:numId w:val="1"/>
        </w:numPr>
        <w:rPr>
          <w:rFonts w:asciiTheme="majorHAnsi" w:hAnsiTheme="majorHAnsi" w:cstheme="majorHAnsi"/>
        </w:rPr>
      </w:pPr>
      <w:r w:rsidRPr="00800AA4">
        <w:rPr>
          <w:rFonts w:asciiTheme="majorHAnsi" w:hAnsiTheme="majorHAnsi" w:cstheme="majorHAnsi"/>
        </w:rPr>
        <w:t xml:space="preserve">Uși din lemn </w:t>
      </w:r>
    </w:p>
    <w:p w:rsidR="005E2713" w:rsidRPr="00800AA4" w:rsidRDefault="005E2713" w:rsidP="005E2713">
      <w:pPr>
        <w:numPr>
          <w:ilvl w:val="0"/>
          <w:numId w:val="1"/>
        </w:numPr>
        <w:rPr>
          <w:rFonts w:asciiTheme="majorHAnsi" w:hAnsiTheme="majorHAnsi" w:cstheme="majorHAnsi"/>
        </w:rPr>
      </w:pPr>
      <w:r w:rsidRPr="00800AA4">
        <w:rPr>
          <w:rFonts w:asciiTheme="majorHAnsi" w:hAnsiTheme="majorHAnsi" w:cstheme="majorHAnsi"/>
        </w:rPr>
        <w:t xml:space="preserve">Tâmplărie (geamuri) din lemn </w:t>
      </w:r>
    </w:p>
    <w:p w:rsidR="005E2713" w:rsidRPr="00800AA4" w:rsidRDefault="005E2713" w:rsidP="005E2713">
      <w:pPr>
        <w:numPr>
          <w:ilvl w:val="0"/>
          <w:numId w:val="1"/>
        </w:numPr>
        <w:rPr>
          <w:rFonts w:asciiTheme="majorHAnsi" w:hAnsiTheme="majorHAnsi" w:cstheme="majorHAnsi"/>
        </w:rPr>
      </w:pPr>
      <w:r w:rsidRPr="00800AA4">
        <w:rPr>
          <w:rFonts w:asciiTheme="majorHAnsi" w:hAnsiTheme="majorHAnsi" w:cstheme="majorHAnsi"/>
        </w:rPr>
        <w:t>Deșeuri de echipamente electrice și electronice (DEEE).</w:t>
      </w:r>
    </w:p>
    <w:bookmarkEnd w:id="3"/>
    <w:p w:rsidR="005E2713" w:rsidRPr="00800AA4" w:rsidRDefault="005E2713" w:rsidP="005E2713">
      <w:pPr>
        <w:rPr>
          <w:rFonts w:asciiTheme="majorHAnsi" w:hAnsiTheme="majorHAnsi" w:cstheme="majorHAnsi"/>
        </w:rPr>
      </w:pPr>
    </w:p>
    <w:tbl>
      <w:tblPr>
        <w:tblW w:w="11482" w:type="dxa"/>
        <w:tblInd w:w="-1144" w:type="dxa"/>
        <w:tblLook w:val="04A0" w:firstRow="1" w:lastRow="0" w:firstColumn="1" w:lastColumn="0" w:noHBand="0" w:noVBand="1"/>
      </w:tblPr>
      <w:tblGrid>
        <w:gridCol w:w="1886"/>
        <w:gridCol w:w="1405"/>
        <w:gridCol w:w="1696"/>
        <w:gridCol w:w="1625"/>
        <w:gridCol w:w="1610"/>
        <w:gridCol w:w="1417"/>
        <w:gridCol w:w="1843"/>
      </w:tblGrid>
      <w:tr w:rsidR="0022108E" w:rsidRPr="00126C17" w:rsidTr="002D2579">
        <w:trPr>
          <w:trHeight w:val="750"/>
        </w:trPr>
        <w:tc>
          <w:tcPr>
            <w:tcW w:w="1886" w:type="dxa"/>
            <w:vMerge w:val="restart"/>
            <w:tcBorders>
              <w:top w:val="single" w:sz="8" w:space="0" w:color="auto"/>
              <w:left w:val="single" w:sz="8" w:space="0" w:color="auto"/>
              <w:bottom w:val="single" w:sz="8" w:space="0" w:color="000000"/>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bookmarkStart w:id="4" w:name="_Hlk199245547"/>
            <w:r w:rsidRPr="00126C17">
              <w:rPr>
                <w:rFonts w:asciiTheme="majorHAnsi" w:eastAsia="Times New Roman" w:hAnsiTheme="majorHAnsi" w:cstheme="majorHAnsi"/>
                <w:b/>
                <w:bCs/>
                <w:color w:val="000000"/>
                <w:lang w:eastAsia="ro-RO"/>
              </w:rPr>
              <w:lastRenderedPageBreak/>
              <w:t>Perioada pentru inregistrare solicitari</w:t>
            </w:r>
          </w:p>
        </w:tc>
        <w:tc>
          <w:tcPr>
            <w:tcW w:w="1405" w:type="dxa"/>
            <w:vMerge w:val="restart"/>
            <w:tcBorders>
              <w:top w:val="single" w:sz="8" w:space="0" w:color="auto"/>
              <w:left w:val="single" w:sz="8" w:space="0" w:color="auto"/>
              <w:bottom w:val="single" w:sz="8" w:space="0" w:color="000000"/>
              <w:right w:val="single" w:sz="8" w:space="0" w:color="000000"/>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Saptamana de colectare</w:t>
            </w:r>
          </w:p>
        </w:tc>
        <w:tc>
          <w:tcPr>
            <w:tcW w:w="8191" w:type="dxa"/>
            <w:gridSpan w:val="5"/>
            <w:tcBorders>
              <w:top w:val="single" w:sz="8" w:space="0" w:color="auto"/>
              <w:left w:val="nil"/>
              <w:bottom w:val="single" w:sz="8" w:space="0" w:color="auto"/>
              <w:right w:val="single" w:sz="8" w:space="0" w:color="000000"/>
            </w:tcBorders>
            <w:shd w:val="clear" w:color="000000" w:fill="DDEBF7"/>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Zile si zone de colectare pentru Municipiul Focsani</w:t>
            </w:r>
          </w:p>
        </w:tc>
      </w:tr>
      <w:tr w:rsidR="0022108E" w:rsidRPr="00126C17" w:rsidTr="002D2579">
        <w:trPr>
          <w:trHeight w:val="525"/>
        </w:trPr>
        <w:tc>
          <w:tcPr>
            <w:tcW w:w="1886" w:type="dxa"/>
            <w:vMerge/>
            <w:tcBorders>
              <w:top w:val="single" w:sz="8" w:space="0" w:color="auto"/>
              <w:left w:val="single" w:sz="8" w:space="0" w:color="auto"/>
              <w:bottom w:val="single" w:sz="8" w:space="0" w:color="000000"/>
              <w:right w:val="single" w:sz="8" w:space="0" w:color="auto"/>
            </w:tcBorders>
            <w:vAlign w:val="center"/>
            <w:hideMark/>
          </w:tcPr>
          <w:p w:rsidR="0022108E" w:rsidRPr="00126C17" w:rsidRDefault="0022108E" w:rsidP="00A03B53">
            <w:pPr>
              <w:rPr>
                <w:rFonts w:asciiTheme="majorHAnsi" w:eastAsia="Times New Roman" w:hAnsiTheme="majorHAnsi" w:cstheme="majorHAnsi"/>
                <w:b/>
                <w:bCs/>
                <w:color w:val="000000"/>
                <w:lang w:eastAsia="ro-RO"/>
              </w:rPr>
            </w:pPr>
          </w:p>
        </w:tc>
        <w:tc>
          <w:tcPr>
            <w:tcW w:w="1405" w:type="dxa"/>
            <w:vMerge/>
            <w:tcBorders>
              <w:top w:val="single" w:sz="8" w:space="0" w:color="auto"/>
              <w:left w:val="single" w:sz="8" w:space="0" w:color="auto"/>
              <w:bottom w:val="single" w:sz="8" w:space="0" w:color="000000"/>
              <w:right w:val="single" w:sz="8" w:space="0" w:color="000000"/>
            </w:tcBorders>
            <w:vAlign w:val="center"/>
            <w:hideMark/>
          </w:tcPr>
          <w:p w:rsidR="0022108E" w:rsidRPr="00126C17" w:rsidRDefault="0022108E" w:rsidP="00A03B53">
            <w:pPr>
              <w:rPr>
                <w:rFonts w:asciiTheme="majorHAnsi" w:eastAsia="Times New Roman" w:hAnsiTheme="majorHAnsi" w:cstheme="majorHAnsi"/>
                <w:b/>
                <w:bCs/>
                <w:color w:val="000000"/>
                <w:lang w:eastAsia="ro-RO"/>
              </w:rPr>
            </w:pPr>
          </w:p>
        </w:tc>
        <w:tc>
          <w:tcPr>
            <w:tcW w:w="1696" w:type="dxa"/>
            <w:tcBorders>
              <w:top w:val="nil"/>
              <w:left w:val="nil"/>
              <w:bottom w:val="single" w:sz="8" w:space="0" w:color="auto"/>
              <w:right w:val="single" w:sz="8" w:space="0" w:color="auto"/>
            </w:tcBorders>
            <w:vAlign w:val="center"/>
            <w:hideMark/>
          </w:tcPr>
          <w:p w:rsidR="0022108E" w:rsidRPr="00126C17" w:rsidRDefault="0022108E" w:rsidP="002D2579">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Luni                           06 Octombrie</w:t>
            </w:r>
          </w:p>
        </w:tc>
        <w:tc>
          <w:tcPr>
            <w:tcW w:w="1625" w:type="dxa"/>
            <w:tcBorders>
              <w:top w:val="nil"/>
              <w:left w:val="nil"/>
              <w:bottom w:val="single" w:sz="8" w:space="0" w:color="auto"/>
              <w:right w:val="single" w:sz="8" w:space="0" w:color="auto"/>
            </w:tcBorders>
            <w:vAlign w:val="center"/>
            <w:hideMark/>
          </w:tcPr>
          <w:p w:rsidR="0022108E" w:rsidRPr="00126C17" w:rsidRDefault="0022108E" w:rsidP="002D2579">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Marti                      07 Octombrie</w:t>
            </w:r>
          </w:p>
        </w:tc>
        <w:tc>
          <w:tcPr>
            <w:tcW w:w="1610" w:type="dxa"/>
            <w:tcBorders>
              <w:top w:val="nil"/>
              <w:left w:val="nil"/>
              <w:bottom w:val="single" w:sz="8" w:space="0" w:color="auto"/>
              <w:right w:val="single" w:sz="8" w:space="0" w:color="auto"/>
            </w:tcBorders>
            <w:vAlign w:val="center"/>
            <w:hideMark/>
          </w:tcPr>
          <w:p w:rsidR="0022108E" w:rsidRPr="00126C17" w:rsidRDefault="0022108E" w:rsidP="002D2579">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Miercuri                   08 Octombrie</w:t>
            </w:r>
          </w:p>
        </w:tc>
        <w:tc>
          <w:tcPr>
            <w:tcW w:w="1417" w:type="dxa"/>
            <w:tcBorders>
              <w:top w:val="nil"/>
              <w:left w:val="nil"/>
              <w:bottom w:val="single" w:sz="8" w:space="0" w:color="auto"/>
              <w:right w:val="single" w:sz="8" w:space="0" w:color="auto"/>
            </w:tcBorders>
            <w:vAlign w:val="center"/>
            <w:hideMark/>
          </w:tcPr>
          <w:p w:rsidR="0022108E" w:rsidRPr="00126C17" w:rsidRDefault="0022108E" w:rsidP="002D2579">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Joi                      09 Octombrie</w:t>
            </w:r>
          </w:p>
        </w:tc>
        <w:tc>
          <w:tcPr>
            <w:tcW w:w="1843" w:type="dxa"/>
            <w:tcBorders>
              <w:top w:val="nil"/>
              <w:left w:val="nil"/>
              <w:bottom w:val="single" w:sz="8" w:space="0" w:color="auto"/>
              <w:right w:val="single" w:sz="8" w:space="0" w:color="auto"/>
            </w:tcBorders>
            <w:vAlign w:val="center"/>
            <w:hideMark/>
          </w:tcPr>
          <w:p w:rsidR="0022108E" w:rsidRPr="00126C17" w:rsidRDefault="0022108E" w:rsidP="002D2579">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Vineri   10 Octombrie</w:t>
            </w:r>
          </w:p>
        </w:tc>
      </w:tr>
      <w:tr w:rsidR="0022108E" w:rsidRPr="00126C17" w:rsidTr="002D2579">
        <w:trPr>
          <w:trHeight w:val="315"/>
        </w:trPr>
        <w:tc>
          <w:tcPr>
            <w:tcW w:w="1886" w:type="dxa"/>
            <w:vMerge w:val="restart"/>
            <w:tcBorders>
              <w:top w:val="nil"/>
              <w:left w:val="single" w:sz="8" w:space="0" w:color="auto"/>
              <w:bottom w:val="single" w:sz="8" w:space="0" w:color="000000"/>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29 SEPTEMBRIE- 3 OCTOMBRIE</w:t>
            </w:r>
          </w:p>
        </w:tc>
        <w:tc>
          <w:tcPr>
            <w:tcW w:w="1405" w:type="dxa"/>
            <w:vMerge w:val="restart"/>
            <w:tcBorders>
              <w:top w:val="nil"/>
              <w:left w:val="single" w:sz="8" w:space="0" w:color="auto"/>
              <w:bottom w:val="single" w:sz="8" w:space="0" w:color="000000"/>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6-10 OCTOMBRIE</w:t>
            </w:r>
          </w:p>
        </w:tc>
        <w:tc>
          <w:tcPr>
            <w:tcW w:w="1696"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color w:val="000000"/>
                <w:lang w:eastAsia="ro-RO"/>
              </w:rPr>
            </w:pPr>
            <w:r w:rsidRPr="00126C17">
              <w:rPr>
                <w:rFonts w:asciiTheme="majorHAnsi" w:eastAsia="Times New Roman" w:hAnsiTheme="majorHAnsi" w:cstheme="majorHAnsi"/>
                <w:color w:val="000000"/>
                <w:lang w:eastAsia="ro-RO"/>
              </w:rPr>
              <w:t>Zona/ Cartier</w:t>
            </w:r>
          </w:p>
        </w:tc>
        <w:tc>
          <w:tcPr>
            <w:tcW w:w="1625"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color w:val="000000"/>
                <w:lang w:eastAsia="ro-RO"/>
              </w:rPr>
            </w:pPr>
            <w:r w:rsidRPr="00126C17">
              <w:rPr>
                <w:rFonts w:asciiTheme="majorHAnsi" w:eastAsia="Times New Roman" w:hAnsiTheme="majorHAnsi" w:cstheme="majorHAnsi"/>
                <w:color w:val="000000"/>
                <w:lang w:eastAsia="ro-RO"/>
              </w:rPr>
              <w:t>Zona/ Cartier</w:t>
            </w:r>
          </w:p>
        </w:tc>
        <w:tc>
          <w:tcPr>
            <w:tcW w:w="1610"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color w:val="000000"/>
                <w:lang w:eastAsia="ro-RO"/>
              </w:rPr>
            </w:pPr>
            <w:r w:rsidRPr="00126C17">
              <w:rPr>
                <w:rFonts w:asciiTheme="majorHAnsi" w:eastAsia="Times New Roman" w:hAnsiTheme="majorHAnsi" w:cstheme="majorHAnsi"/>
                <w:color w:val="000000"/>
                <w:lang w:eastAsia="ro-RO"/>
              </w:rPr>
              <w:t>Zona/ Cartier</w:t>
            </w:r>
          </w:p>
        </w:tc>
        <w:tc>
          <w:tcPr>
            <w:tcW w:w="1417"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color w:val="000000"/>
                <w:lang w:eastAsia="ro-RO"/>
              </w:rPr>
            </w:pPr>
            <w:r w:rsidRPr="00126C17">
              <w:rPr>
                <w:rFonts w:asciiTheme="majorHAnsi" w:eastAsia="Times New Roman" w:hAnsiTheme="majorHAnsi" w:cstheme="majorHAnsi"/>
                <w:color w:val="000000"/>
                <w:lang w:eastAsia="ro-RO"/>
              </w:rPr>
              <w:t>Zona/ Cartier</w:t>
            </w:r>
          </w:p>
        </w:tc>
        <w:tc>
          <w:tcPr>
            <w:tcW w:w="1843"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color w:val="000000"/>
                <w:lang w:eastAsia="ro-RO"/>
              </w:rPr>
            </w:pPr>
            <w:r w:rsidRPr="00126C17">
              <w:rPr>
                <w:rFonts w:asciiTheme="majorHAnsi" w:eastAsia="Times New Roman" w:hAnsiTheme="majorHAnsi" w:cstheme="majorHAnsi"/>
                <w:color w:val="000000"/>
                <w:lang w:eastAsia="ro-RO"/>
              </w:rPr>
              <w:t>Zona/ Cartier</w:t>
            </w:r>
          </w:p>
        </w:tc>
      </w:tr>
      <w:tr w:rsidR="0022108E" w:rsidRPr="00126C17" w:rsidTr="002D2579">
        <w:trPr>
          <w:trHeight w:val="2685"/>
        </w:trPr>
        <w:tc>
          <w:tcPr>
            <w:tcW w:w="1886" w:type="dxa"/>
            <w:vMerge/>
            <w:tcBorders>
              <w:top w:val="nil"/>
              <w:left w:val="single" w:sz="8" w:space="0" w:color="auto"/>
              <w:bottom w:val="single" w:sz="8" w:space="0" w:color="000000"/>
              <w:right w:val="single" w:sz="8" w:space="0" w:color="auto"/>
            </w:tcBorders>
            <w:vAlign w:val="center"/>
            <w:hideMark/>
          </w:tcPr>
          <w:p w:rsidR="0022108E" w:rsidRPr="00126C17" w:rsidRDefault="0022108E" w:rsidP="00A03B53">
            <w:pPr>
              <w:rPr>
                <w:rFonts w:asciiTheme="majorHAnsi" w:eastAsia="Times New Roman" w:hAnsiTheme="majorHAnsi" w:cstheme="majorHAnsi"/>
                <w:b/>
                <w:bCs/>
                <w:color w:val="000000"/>
                <w:lang w:eastAsia="ro-RO"/>
              </w:rPr>
            </w:pPr>
          </w:p>
        </w:tc>
        <w:tc>
          <w:tcPr>
            <w:tcW w:w="1405" w:type="dxa"/>
            <w:vMerge/>
            <w:tcBorders>
              <w:top w:val="nil"/>
              <w:left w:val="single" w:sz="8" w:space="0" w:color="auto"/>
              <w:bottom w:val="single" w:sz="8" w:space="0" w:color="000000"/>
              <w:right w:val="single" w:sz="8" w:space="0" w:color="auto"/>
            </w:tcBorders>
            <w:vAlign w:val="center"/>
            <w:hideMark/>
          </w:tcPr>
          <w:p w:rsidR="0022108E" w:rsidRPr="00126C17" w:rsidRDefault="0022108E" w:rsidP="00A03B53">
            <w:pPr>
              <w:rPr>
                <w:rFonts w:asciiTheme="majorHAnsi" w:eastAsia="Times New Roman" w:hAnsiTheme="majorHAnsi" w:cstheme="majorHAnsi"/>
                <w:b/>
                <w:bCs/>
                <w:color w:val="000000"/>
                <w:lang w:eastAsia="ro-RO"/>
              </w:rPr>
            </w:pPr>
          </w:p>
        </w:tc>
        <w:tc>
          <w:tcPr>
            <w:tcW w:w="1696"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 xml:space="preserve">Focsani NV </w:t>
            </w:r>
            <w:r w:rsidRPr="00126C17">
              <w:rPr>
                <w:rFonts w:asciiTheme="majorHAnsi" w:eastAsia="Times New Roman" w:hAnsiTheme="majorHAnsi" w:cstheme="majorHAnsi"/>
                <w:color w:val="000000"/>
                <w:lang w:eastAsia="ro-RO"/>
              </w:rPr>
              <w:t>(sectorul cuprins intre str Vrancei -Bd Garii- Str Barsei - Bd Independentei)</w:t>
            </w:r>
          </w:p>
        </w:tc>
        <w:tc>
          <w:tcPr>
            <w:tcW w:w="1625"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Focsani NE</w:t>
            </w:r>
            <w:r w:rsidRPr="00126C17">
              <w:rPr>
                <w:rFonts w:asciiTheme="majorHAnsi" w:eastAsia="Times New Roman" w:hAnsiTheme="majorHAnsi" w:cstheme="majorHAnsi"/>
                <w:color w:val="000000"/>
                <w:lang w:eastAsia="ro-RO"/>
              </w:rPr>
              <w:t xml:space="preserve"> (sectorul cuprins intre str Tisa - bd Independentei - str Magura - str Comisia Centrala)</w:t>
            </w:r>
          </w:p>
        </w:tc>
        <w:tc>
          <w:tcPr>
            <w:tcW w:w="1610"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Focsani SV</w:t>
            </w:r>
            <w:r w:rsidRPr="00126C17">
              <w:rPr>
                <w:rFonts w:asciiTheme="majorHAnsi" w:eastAsia="Times New Roman" w:hAnsiTheme="majorHAnsi" w:cstheme="majorHAnsi"/>
                <w:color w:val="000000"/>
                <w:lang w:eastAsia="ro-RO"/>
              </w:rPr>
              <w:t xml:space="preserve"> (sectorul cuprins intre bd Garii - str Anghel Saligny -str Vlad Tepes - bd Unirii)</w:t>
            </w:r>
          </w:p>
        </w:tc>
        <w:tc>
          <w:tcPr>
            <w:tcW w:w="1417"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Focsani SE</w:t>
            </w:r>
            <w:r w:rsidRPr="00126C17">
              <w:rPr>
                <w:rFonts w:asciiTheme="majorHAnsi" w:eastAsia="Times New Roman" w:hAnsiTheme="majorHAnsi" w:cstheme="majorHAnsi"/>
                <w:color w:val="000000"/>
                <w:lang w:eastAsia="ro-RO"/>
              </w:rPr>
              <w:t xml:space="preserve"> (sectorul cuprins intre str Republicii - str Magura - Calea Moldovei - bd Brailei - Str 1 Decembrie 1918)</w:t>
            </w:r>
          </w:p>
        </w:tc>
        <w:tc>
          <w:tcPr>
            <w:tcW w:w="1843" w:type="dxa"/>
            <w:tcBorders>
              <w:top w:val="nil"/>
              <w:left w:val="nil"/>
              <w:bottom w:val="single" w:sz="8" w:space="0" w:color="auto"/>
              <w:right w:val="single" w:sz="8" w:space="0" w:color="auto"/>
            </w:tcBorders>
            <w:vAlign w:val="center"/>
            <w:hideMark/>
          </w:tcPr>
          <w:p w:rsidR="0022108E" w:rsidRPr="00126C17" w:rsidRDefault="0022108E" w:rsidP="00A03B53">
            <w:pPr>
              <w:jc w:val="center"/>
              <w:rPr>
                <w:rFonts w:asciiTheme="majorHAnsi" w:eastAsia="Times New Roman" w:hAnsiTheme="majorHAnsi" w:cstheme="majorHAnsi"/>
                <w:b/>
                <w:bCs/>
                <w:color w:val="000000"/>
                <w:lang w:eastAsia="ro-RO"/>
              </w:rPr>
            </w:pPr>
            <w:r w:rsidRPr="00126C17">
              <w:rPr>
                <w:rFonts w:asciiTheme="majorHAnsi" w:eastAsia="Times New Roman" w:hAnsiTheme="majorHAnsi" w:cstheme="majorHAnsi"/>
                <w:b/>
                <w:bCs/>
                <w:color w:val="000000"/>
                <w:lang w:eastAsia="ro-RO"/>
              </w:rPr>
              <w:t>Focsani S</w:t>
            </w:r>
            <w:r w:rsidRPr="00126C17">
              <w:rPr>
                <w:rFonts w:asciiTheme="majorHAnsi" w:eastAsia="Times New Roman" w:hAnsiTheme="majorHAnsi" w:cstheme="majorHAnsi"/>
                <w:color w:val="000000"/>
                <w:lang w:eastAsia="ro-RO"/>
              </w:rPr>
              <w:t xml:space="preserve"> (Cartier sud, Cartier ANL sud, zona Mugur - Militari,  - Cartier Livada Petresti               - Cartier Mandresti</w:t>
            </w:r>
          </w:p>
        </w:tc>
      </w:tr>
    </w:tbl>
    <w:p w:rsidR="0022108E" w:rsidRDefault="0022108E" w:rsidP="003B52AF">
      <w:pPr>
        <w:rPr>
          <w:rFonts w:asciiTheme="majorHAnsi" w:hAnsiTheme="majorHAnsi" w:cstheme="majorHAnsi"/>
          <w:b/>
          <w:bCs/>
          <w:sz w:val="28"/>
          <w:szCs w:val="28"/>
        </w:rPr>
      </w:pPr>
    </w:p>
    <w:p w:rsidR="0022108E" w:rsidRDefault="0022108E" w:rsidP="003B52AF">
      <w:pPr>
        <w:rPr>
          <w:rFonts w:asciiTheme="majorHAnsi" w:hAnsiTheme="majorHAnsi" w:cstheme="majorHAnsi"/>
          <w:b/>
          <w:bCs/>
          <w:sz w:val="28"/>
          <w:szCs w:val="28"/>
        </w:rPr>
      </w:pPr>
    </w:p>
    <w:p w:rsidR="003B52AF" w:rsidRPr="002D2579" w:rsidRDefault="003B52AF" w:rsidP="002D2579">
      <w:pPr>
        <w:pStyle w:val="ListParagraph"/>
        <w:numPr>
          <w:ilvl w:val="0"/>
          <w:numId w:val="3"/>
        </w:numPr>
        <w:rPr>
          <w:rFonts w:asciiTheme="majorHAnsi" w:hAnsiTheme="majorHAnsi" w:cstheme="majorHAnsi"/>
          <w:sz w:val="28"/>
          <w:szCs w:val="28"/>
        </w:rPr>
      </w:pPr>
      <w:r w:rsidRPr="002D2579">
        <w:rPr>
          <w:rFonts w:asciiTheme="majorHAnsi" w:hAnsiTheme="majorHAnsi" w:cstheme="majorHAnsi"/>
          <w:b/>
          <w:bCs/>
          <w:sz w:val="28"/>
          <w:szCs w:val="28"/>
        </w:rPr>
        <w:t>Colectarea deșeurilor textile si periculoase</w:t>
      </w:r>
      <w:r w:rsidR="00332E72" w:rsidRPr="002D2579">
        <w:rPr>
          <w:rFonts w:asciiTheme="majorHAnsi" w:hAnsiTheme="majorHAnsi" w:cstheme="majorHAnsi"/>
          <w:b/>
          <w:bCs/>
          <w:sz w:val="28"/>
          <w:szCs w:val="28"/>
        </w:rPr>
        <w:t xml:space="preserve"> provenite</w:t>
      </w:r>
      <w:r w:rsidRPr="002D2579">
        <w:rPr>
          <w:rFonts w:asciiTheme="majorHAnsi" w:hAnsiTheme="majorHAnsi" w:cstheme="majorHAnsi"/>
          <w:b/>
          <w:bCs/>
          <w:sz w:val="28"/>
          <w:szCs w:val="28"/>
        </w:rPr>
        <w:t xml:space="preserve"> din </w:t>
      </w:r>
      <w:r w:rsidR="00936361" w:rsidRPr="002D2579">
        <w:rPr>
          <w:rFonts w:asciiTheme="majorHAnsi" w:hAnsiTheme="majorHAnsi" w:cstheme="majorHAnsi"/>
          <w:b/>
          <w:bCs/>
          <w:sz w:val="28"/>
          <w:szCs w:val="28"/>
        </w:rPr>
        <w:t xml:space="preserve">deseuri menajere </w:t>
      </w:r>
      <w:r w:rsidRPr="002D2579">
        <w:rPr>
          <w:rFonts w:asciiTheme="majorHAnsi" w:hAnsiTheme="majorHAnsi" w:cstheme="majorHAnsi"/>
          <w:b/>
          <w:bCs/>
          <w:sz w:val="28"/>
          <w:szCs w:val="28"/>
        </w:rPr>
        <w:t>– procedură si conditii</w:t>
      </w:r>
    </w:p>
    <w:p w:rsidR="003B52AF" w:rsidRPr="00800AA4" w:rsidRDefault="003B52AF" w:rsidP="003B52AF">
      <w:pPr>
        <w:rPr>
          <w:rFonts w:asciiTheme="majorHAnsi" w:hAnsiTheme="majorHAnsi" w:cstheme="majorHAnsi"/>
        </w:rPr>
      </w:pPr>
      <w:r w:rsidRPr="00800AA4">
        <w:rPr>
          <w:rFonts w:asciiTheme="majorHAnsi" w:hAnsiTheme="majorHAnsi" w:cstheme="majorHAnsi"/>
        </w:rPr>
        <w:t xml:space="preserve">În cadrul aceleiași campanii, cetățenii din Municipiul Focșani vor avea posibilitatea să predea </w:t>
      </w:r>
      <w:r w:rsidRPr="00800AA4">
        <w:rPr>
          <w:rFonts w:asciiTheme="majorHAnsi" w:hAnsiTheme="majorHAnsi" w:cstheme="majorHAnsi"/>
          <w:b/>
          <w:bCs/>
        </w:rPr>
        <w:t>deșeuri textile</w:t>
      </w:r>
      <w:r w:rsidRPr="00800AA4">
        <w:rPr>
          <w:rFonts w:asciiTheme="majorHAnsi" w:hAnsiTheme="majorHAnsi" w:cstheme="majorHAnsi"/>
        </w:rPr>
        <w:t xml:space="preserve">, în special articole de </w:t>
      </w:r>
      <w:r w:rsidRPr="00800AA4">
        <w:rPr>
          <w:rFonts w:asciiTheme="majorHAnsi" w:hAnsiTheme="majorHAnsi" w:cstheme="majorHAnsi"/>
          <w:b/>
          <w:bCs/>
        </w:rPr>
        <w:t xml:space="preserve">îmbrăcăminte uzată si deseuri periculoase </w:t>
      </w:r>
      <w:r w:rsidR="00332E72" w:rsidRPr="00800AA4">
        <w:rPr>
          <w:rFonts w:asciiTheme="majorHAnsi" w:hAnsiTheme="majorHAnsi" w:cstheme="majorHAnsi"/>
          <w:b/>
          <w:bCs/>
        </w:rPr>
        <w:t xml:space="preserve">provenite </w:t>
      </w:r>
      <w:r w:rsidRPr="00800AA4">
        <w:rPr>
          <w:rFonts w:asciiTheme="majorHAnsi" w:hAnsiTheme="majorHAnsi" w:cstheme="majorHAnsi"/>
          <w:b/>
          <w:bCs/>
        </w:rPr>
        <w:t xml:space="preserve">din </w:t>
      </w:r>
      <w:r w:rsidR="00936361" w:rsidRPr="00800AA4">
        <w:rPr>
          <w:rFonts w:asciiTheme="majorHAnsi" w:hAnsiTheme="majorHAnsi" w:cstheme="majorHAnsi"/>
        </w:rPr>
        <w:t>deseuri menajere</w:t>
      </w:r>
      <w:r w:rsidRPr="00800AA4">
        <w:rPr>
          <w:rFonts w:asciiTheme="majorHAnsi" w:hAnsiTheme="majorHAnsi" w:cstheme="majorHAnsi"/>
        </w:rPr>
        <w:t xml:space="preserve">, prin intermediul unor puncte fixe de colectare. În aceste locații va staționa o </w:t>
      </w:r>
      <w:r w:rsidRPr="00800AA4">
        <w:rPr>
          <w:rFonts w:asciiTheme="majorHAnsi" w:hAnsiTheme="majorHAnsi" w:cstheme="majorHAnsi"/>
          <w:b/>
          <w:bCs/>
        </w:rPr>
        <w:t>mașină special echipată</w:t>
      </w:r>
      <w:r w:rsidRPr="00800AA4">
        <w:rPr>
          <w:rFonts w:asciiTheme="majorHAnsi" w:hAnsiTheme="majorHAnsi" w:cstheme="majorHAnsi"/>
        </w:rPr>
        <w:t>, dotată cu recipiente adecvate pentru colectarea acestui tip de deșeuri.</w:t>
      </w:r>
    </w:p>
    <w:p w:rsidR="003B52AF" w:rsidRPr="00800AA4" w:rsidRDefault="003B52AF" w:rsidP="003B52AF">
      <w:pPr>
        <w:rPr>
          <w:rFonts w:asciiTheme="majorHAnsi" w:hAnsiTheme="majorHAnsi" w:cstheme="majorHAnsi"/>
        </w:rPr>
      </w:pPr>
      <w:r w:rsidRPr="00800AA4">
        <w:rPr>
          <w:rFonts w:asciiTheme="majorHAnsi" w:hAnsiTheme="majorHAnsi" w:cstheme="majorHAnsi"/>
        </w:rPr>
        <w:t xml:space="preserve">Este esențial ca aceste deșeuri </w:t>
      </w:r>
      <w:r w:rsidR="003527C1" w:rsidRPr="00800AA4">
        <w:rPr>
          <w:rFonts w:asciiTheme="majorHAnsi" w:hAnsiTheme="majorHAnsi" w:cstheme="majorHAnsi"/>
        </w:rPr>
        <w:t xml:space="preserve">periculoase </w:t>
      </w:r>
      <w:r w:rsidRPr="00800AA4">
        <w:rPr>
          <w:rFonts w:asciiTheme="majorHAnsi" w:hAnsiTheme="majorHAnsi" w:cstheme="majorHAnsi"/>
        </w:rPr>
        <w:t>să fie gestionate responsabil, întrucât conțin substanțe chimice periculoase care pot afecta atât sănătatea umană, cât și mediul înconjurător, dacă nu sunt eliminate în mod corespunzător.</w:t>
      </w:r>
    </w:p>
    <w:p w:rsidR="003B52AF" w:rsidRPr="00800AA4" w:rsidRDefault="003B52AF" w:rsidP="003B52AF">
      <w:pPr>
        <w:rPr>
          <w:rFonts w:asciiTheme="majorHAnsi" w:hAnsiTheme="majorHAnsi" w:cstheme="majorHAnsi"/>
        </w:rPr>
      </w:pPr>
      <w:r w:rsidRPr="00800AA4">
        <w:rPr>
          <w:rFonts w:asciiTheme="majorHAnsi" w:hAnsiTheme="majorHAnsi" w:cstheme="majorHAnsi"/>
          <w:b/>
          <w:bCs/>
        </w:rPr>
        <w:t>Ce tipuri de deșeuri periculoase pot fi predate?</w:t>
      </w:r>
    </w:p>
    <w:p w:rsidR="003B52AF" w:rsidRPr="00800AA4" w:rsidRDefault="003B52AF" w:rsidP="003B52AF">
      <w:pPr>
        <w:numPr>
          <w:ilvl w:val="0"/>
          <w:numId w:val="2"/>
        </w:numPr>
        <w:rPr>
          <w:rFonts w:asciiTheme="majorHAnsi" w:hAnsiTheme="majorHAnsi" w:cstheme="majorHAnsi"/>
        </w:rPr>
      </w:pPr>
      <w:r w:rsidRPr="00800AA4">
        <w:rPr>
          <w:rFonts w:asciiTheme="majorHAnsi" w:hAnsiTheme="majorHAnsi" w:cstheme="majorHAnsi"/>
        </w:rPr>
        <w:t>Cutiile de vopsea, lacuri pentru lemn, diluanți, cerneluri, adezivi;</w:t>
      </w:r>
    </w:p>
    <w:p w:rsidR="003B52AF" w:rsidRPr="00800AA4" w:rsidRDefault="003B52AF" w:rsidP="003B52AF">
      <w:pPr>
        <w:numPr>
          <w:ilvl w:val="0"/>
          <w:numId w:val="2"/>
        </w:numPr>
        <w:rPr>
          <w:rFonts w:asciiTheme="majorHAnsi" w:hAnsiTheme="majorHAnsi" w:cstheme="majorHAnsi"/>
        </w:rPr>
      </w:pPr>
      <w:r w:rsidRPr="00800AA4">
        <w:rPr>
          <w:rFonts w:asciiTheme="majorHAnsi" w:hAnsiTheme="majorHAnsi" w:cstheme="majorHAnsi"/>
        </w:rPr>
        <w:t>Baterii și acumulatori portabili (exclus acumulatorii auto);</w:t>
      </w:r>
    </w:p>
    <w:p w:rsidR="003B52AF" w:rsidRPr="00800AA4" w:rsidRDefault="003B52AF" w:rsidP="003B52AF">
      <w:pPr>
        <w:numPr>
          <w:ilvl w:val="0"/>
          <w:numId w:val="2"/>
        </w:numPr>
        <w:rPr>
          <w:rFonts w:asciiTheme="majorHAnsi" w:hAnsiTheme="majorHAnsi" w:cstheme="majorHAnsi"/>
        </w:rPr>
      </w:pPr>
      <w:r w:rsidRPr="00800AA4">
        <w:rPr>
          <w:rFonts w:asciiTheme="majorHAnsi" w:hAnsiTheme="majorHAnsi" w:cstheme="majorHAnsi"/>
        </w:rPr>
        <w:lastRenderedPageBreak/>
        <w:t>Ambalaje de la detergenți, produse de curățenie și dezinfectanți;</w:t>
      </w:r>
    </w:p>
    <w:p w:rsidR="003B52AF" w:rsidRPr="00800AA4" w:rsidRDefault="003B52AF" w:rsidP="003B52AF">
      <w:pPr>
        <w:numPr>
          <w:ilvl w:val="0"/>
          <w:numId w:val="2"/>
        </w:numPr>
        <w:rPr>
          <w:rFonts w:asciiTheme="majorHAnsi" w:hAnsiTheme="majorHAnsi" w:cstheme="majorHAnsi"/>
        </w:rPr>
      </w:pPr>
      <w:r w:rsidRPr="00800AA4">
        <w:rPr>
          <w:rFonts w:asciiTheme="majorHAnsi" w:hAnsiTheme="majorHAnsi" w:cstheme="majorHAnsi"/>
        </w:rPr>
        <w:t>Ambalaje de la produse cosmetice (oja, lac de unghii, acetonă, fixativ, vopsele de păr);</w:t>
      </w:r>
    </w:p>
    <w:p w:rsidR="003B52AF" w:rsidRPr="00800AA4" w:rsidRDefault="003B52AF" w:rsidP="003B52AF">
      <w:pPr>
        <w:numPr>
          <w:ilvl w:val="0"/>
          <w:numId w:val="2"/>
        </w:numPr>
        <w:rPr>
          <w:rFonts w:asciiTheme="majorHAnsi" w:hAnsiTheme="majorHAnsi" w:cstheme="majorHAnsi"/>
        </w:rPr>
      </w:pPr>
      <w:r w:rsidRPr="00800AA4">
        <w:rPr>
          <w:rFonts w:asciiTheme="majorHAnsi" w:hAnsiTheme="majorHAnsi" w:cstheme="majorHAnsi"/>
        </w:rPr>
        <w:t>Ambalaje de la produse pentru îngrijirea grădinilor și peluzelor (pesticide, erbicide);</w:t>
      </w:r>
    </w:p>
    <w:p w:rsidR="003B52AF" w:rsidRPr="00800AA4" w:rsidRDefault="003B52AF" w:rsidP="003B52AF">
      <w:pPr>
        <w:numPr>
          <w:ilvl w:val="0"/>
          <w:numId w:val="2"/>
        </w:numPr>
        <w:rPr>
          <w:rFonts w:asciiTheme="majorHAnsi" w:hAnsiTheme="majorHAnsi" w:cstheme="majorHAnsi"/>
        </w:rPr>
      </w:pPr>
      <w:r w:rsidRPr="00800AA4">
        <w:rPr>
          <w:rFonts w:asciiTheme="majorHAnsi" w:hAnsiTheme="majorHAnsi" w:cstheme="majorHAnsi"/>
        </w:rPr>
        <w:t>Soluții și spray-uri pentru combaterea insectelor sau rozătoarelor;</w:t>
      </w:r>
    </w:p>
    <w:p w:rsidR="003B52AF" w:rsidRPr="00800AA4" w:rsidRDefault="003B52AF" w:rsidP="003B52AF">
      <w:pPr>
        <w:numPr>
          <w:ilvl w:val="0"/>
          <w:numId w:val="2"/>
        </w:numPr>
        <w:rPr>
          <w:rFonts w:asciiTheme="majorHAnsi" w:hAnsiTheme="majorHAnsi" w:cstheme="majorHAnsi"/>
        </w:rPr>
      </w:pPr>
      <w:r w:rsidRPr="00800AA4">
        <w:rPr>
          <w:rFonts w:asciiTheme="majorHAnsi" w:hAnsiTheme="majorHAnsi" w:cstheme="majorHAnsi"/>
        </w:rPr>
        <w:t>Becuri și alte surse de iluminat uzate.</w:t>
      </w:r>
    </w:p>
    <w:bookmarkEnd w:id="4"/>
    <w:p w:rsidR="003B52AF" w:rsidRDefault="003B52AF" w:rsidP="003527C1">
      <w:pPr>
        <w:ind w:left="720"/>
        <w:rPr>
          <w:rFonts w:asciiTheme="majorHAnsi" w:hAnsiTheme="majorHAnsi" w:cstheme="majorHAnsi"/>
        </w:rPr>
      </w:pPr>
    </w:p>
    <w:p w:rsidR="00AF3143" w:rsidRPr="00800AA4" w:rsidRDefault="00AF3143" w:rsidP="00AF3143">
      <w:pPr>
        <w:rPr>
          <w:rFonts w:asciiTheme="majorHAnsi" w:hAnsiTheme="majorHAnsi" w:cstheme="majorHAnsi"/>
        </w:rPr>
      </w:pPr>
    </w:p>
    <w:p w:rsidR="005E2713" w:rsidRPr="00800AA4" w:rsidRDefault="003B52AF" w:rsidP="00AF3143">
      <w:pPr>
        <w:jc w:val="center"/>
        <w:rPr>
          <w:rFonts w:asciiTheme="majorHAnsi" w:hAnsiTheme="majorHAnsi" w:cstheme="majorHAnsi"/>
          <w:b/>
          <w:bCs/>
        </w:rPr>
      </w:pPr>
      <w:r w:rsidRPr="00800AA4">
        <w:rPr>
          <w:rFonts w:asciiTheme="majorHAnsi" w:hAnsiTheme="majorHAnsi" w:cstheme="majorHAnsi"/>
          <w:b/>
          <w:bCs/>
        </w:rPr>
        <w:t xml:space="preserve">PUNCTE FIXE DE COLECTARE </w:t>
      </w:r>
      <w:r w:rsidR="002511C4" w:rsidRPr="00800AA4">
        <w:rPr>
          <w:rFonts w:asciiTheme="majorHAnsi" w:hAnsiTheme="majorHAnsi" w:cstheme="majorHAnsi"/>
          <w:b/>
          <w:bCs/>
        </w:rPr>
        <w:t xml:space="preserve">PENTRU MUN. </w:t>
      </w:r>
      <w:r w:rsidRPr="00800AA4">
        <w:rPr>
          <w:rFonts w:asciiTheme="majorHAnsi" w:hAnsiTheme="majorHAnsi" w:cstheme="majorHAnsi"/>
          <w:b/>
          <w:bCs/>
        </w:rPr>
        <w:t>FOCSANI:</w:t>
      </w:r>
    </w:p>
    <w:tbl>
      <w:tblPr>
        <w:tblStyle w:val="PlainTable3"/>
        <w:tblW w:w="11039" w:type="dxa"/>
        <w:tblInd w:w="-1000" w:type="dxa"/>
        <w:tblLook w:val="04A0" w:firstRow="1" w:lastRow="0" w:firstColumn="1" w:lastColumn="0" w:noHBand="0" w:noVBand="1"/>
      </w:tblPr>
      <w:tblGrid>
        <w:gridCol w:w="1793"/>
        <w:gridCol w:w="2536"/>
        <w:gridCol w:w="1970"/>
        <w:gridCol w:w="1895"/>
        <w:gridCol w:w="2845"/>
      </w:tblGrid>
      <w:tr w:rsidR="0097041F" w:rsidRPr="00800AA4" w:rsidTr="001E6F61">
        <w:trPr>
          <w:cnfStyle w:val="100000000000" w:firstRow="1" w:lastRow="0" w:firstColumn="0" w:lastColumn="0" w:oddVBand="0" w:evenVBand="0" w:oddHBand="0" w:evenHBand="0" w:firstRowFirstColumn="0" w:firstRowLastColumn="0" w:lastRowFirstColumn="0" w:lastRowLastColumn="0"/>
          <w:trHeight w:val="872"/>
        </w:trPr>
        <w:tc>
          <w:tcPr>
            <w:cnfStyle w:val="001000000100" w:firstRow="0" w:lastRow="0" w:firstColumn="1" w:lastColumn="0" w:oddVBand="0" w:evenVBand="0" w:oddHBand="0" w:evenHBand="0" w:firstRowFirstColumn="1" w:firstRowLastColumn="0" w:lastRowFirstColumn="0" w:lastRowLastColumn="0"/>
            <w:tcW w:w="1793" w:type="dxa"/>
          </w:tcPr>
          <w:p w:rsidR="0097041F" w:rsidRPr="00800AA4" w:rsidRDefault="0097041F" w:rsidP="008524DF">
            <w:pPr>
              <w:jc w:val="center"/>
              <w:rPr>
                <w:rFonts w:asciiTheme="majorHAnsi" w:hAnsiTheme="majorHAnsi" w:cstheme="majorHAnsi"/>
              </w:rPr>
            </w:pPr>
            <w:r w:rsidRPr="00800AA4">
              <w:rPr>
                <w:rFonts w:asciiTheme="majorHAnsi" w:hAnsiTheme="majorHAnsi" w:cstheme="majorHAnsi"/>
              </w:rPr>
              <w:t xml:space="preserve">LUNI </w:t>
            </w:r>
          </w:p>
          <w:p w:rsidR="0097041F" w:rsidRPr="00800AA4" w:rsidRDefault="0097041F" w:rsidP="008524DF">
            <w:pPr>
              <w:jc w:val="center"/>
              <w:rPr>
                <w:rFonts w:asciiTheme="majorHAnsi" w:hAnsiTheme="majorHAnsi" w:cstheme="majorHAnsi"/>
              </w:rPr>
            </w:pPr>
            <w:r>
              <w:rPr>
                <w:rFonts w:asciiTheme="majorHAnsi" w:hAnsiTheme="majorHAnsi" w:cstheme="majorHAnsi"/>
              </w:rPr>
              <w:t>6 OCTOMBRIE</w:t>
            </w:r>
          </w:p>
        </w:tc>
        <w:tc>
          <w:tcPr>
            <w:tcW w:w="2536" w:type="dxa"/>
          </w:tcPr>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 xml:space="preserve">MARTI </w:t>
            </w:r>
          </w:p>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7 OCTOMBRIE</w:t>
            </w:r>
          </w:p>
        </w:tc>
        <w:tc>
          <w:tcPr>
            <w:tcW w:w="1970" w:type="dxa"/>
          </w:tcPr>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 xml:space="preserve">MIERCURI </w:t>
            </w:r>
          </w:p>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8 OCTOMBRIE</w:t>
            </w:r>
          </w:p>
        </w:tc>
        <w:tc>
          <w:tcPr>
            <w:tcW w:w="1895" w:type="dxa"/>
          </w:tcPr>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 xml:space="preserve">JOI </w:t>
            </w:r>
          </w:p>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9 OCTOMBRIE</w:t>
            </w:r>
          </w:p>
        </w:tc>
        <w:tc>
          <w:tcPr>
            <w:tcW w:w="2845" w:type="dxa"/>
          </w:tcPr>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 xml:space="preserve">VINERI </w:t>
            </w:r>
          </w:p>
          <w:p w:rsidR="0097041F" w:rsidRPr="00800AA4" w:rsidRDefault="0097041F" w:rsidP="008524D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10 OCTOMBRIE</w:t>
            </w:r>
          </w:p>
        </w:tc>
      </w:tr>
      <w:tr w:rsidR="0097041F" w:rsidRPr="00800AA4" w:rsidTr="001E6F61">
        <w:trPr>
          <w:cnfStyle w:val="000000100000" w:firstRow="0" w:lastRow="0" w:firstColumn="0" w:lastColumn="0" w:oddVBand="0" w:evenVBand="0" w:oddHBand="1" w:evenHBand="0" w:firstRowFirstColumn="0" w:firstRowLastColumn="0" w:lastRowFirstColumn="0" w:lastRowLastColumn="0"/>
          <w:trHeight w:val="3942"/>
        </w:trPr>
        <w:tc>
          <w:tcPr>
            <w:cnfStyle w:val="001000000000" w:firstRow="0" w:lastRow="0" w:firstColumn="1" w:lastColumn="0" w:oddVBand="0" w:evenVBand="0" w:oddHBand="0" w:evenHBand="0" w:firstRowFirstColumn="0" w:firstRowLastColumn="0" w:lastRowFirstColumn="0" w:lastRowLastColumn="0"/>
            <w:tcW w:w="1793" w:type="dxa"/>
          </w:tcPr>
          <w:p w:rsidR="0097041F" w:rsidRPr="002D2579" w:rsidRDefault="0097041F" w:rsidP="0097041F">
            <w:pPr>
              <w:spacing w:before="240"/>
              <w:jc w:val="center"/>
              <w:rPr>
                <w:rFonts w:asciiTheme="majorHAnsi" w:hAnsiTheme="majorHAnsi" w:cstheme="majorHAnsi"/>
                <w:b w:val="0"/>
                <w:bCs w:val="0"/>
              </w:rPr>
            </w:pPr>
            <w:r w:rsidRPr="002D2579">
              <w:rPr>
                <w:rFonts w:asciiTheme="majorHAnsi" w:hAnsiTheme="majorHAnsi" w:cstheme="majorHAnsi"/>
                <w:b w:val="0"/>
                <w:bCs w:val="0"/>
              </w:rPr>
              <w:t>OBOR, STR. VRANCEI NR. 11-13 PARCARE</w:t>
            </w:r>
          </w:p>
        </w:tc>
        <w:tc>
          <w:tcPr>
            <w:tcW w:w="2536" w:type="dxa"/>
          </w:tcPr>
          <w:p w:rsidR="0097041F" w:rsidRPr="00800AA4" w:rsidRDefault="0097041F" w:rsidP="0097041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STR.POLIGONULUI CURTEA STADIONULUI „23 AUGUST”</w:t>
            </w:r>
          </w:p>
        </w:tc>
        <w:tc>
          <w:tcPr>
            <w:tcW w:w="1970" w:type="dxa"/>
          </w:tcPr>
          <w:p w:rsidR="0097041F" w:rsidRPr="00800AA4" w:rsidRDefault="0097041F" w:rsidP="0097041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STR. VALCELE INTERSECTIE CU STR. ANTREPOZITE PARCARE</w:t>
            </w:r>
          </w:p>
        </w:tc>
        <w:tc>
          <w:tcPr>
            <w:tcW w:w="1895" w:type="dxa"/>
          </w:tcPr>
          <w:p w:rsidR="0097041F" w:rsidRPr="00800AA4" w:rsidRDefault="0097041F" w:rsidP="0097041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STR. RASARITULUI NR.15 POLIGON AUTO</w:t>
            </w:r>
          </w:p>
        </w:tc>
        <w:tc>
          <w:tcPr>
            <w:tcW w:w="2845" w:type="dxa"/>
          </w:tcPr>
          <w:p w:rsidR="0097041F" w:rsidRDefault="001E6F61" w:rsidP="0097041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w:t>
            </w:r>
            <w:r w:rsidR="0097041F" w:rsidRPr="00800AA4">
              <w:rPr>
                <w:rFonts w:asciiTheme="majorHAnsi" w:hAnsiTheme="majorHAnsi" w:cstheme="majorHAnsi"/>
              </w:rPr>
              <w:t>STR.LAMINORUL PARCARE AUTOBUZE</w:t>
            </w:r>
          </w:p>
          <w:p w:rsidR="0097041F" w:rsidRPr="00800AA4" w:rsidRDefault="0097041F" w:rsidP="0097041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*STR. ALUNULUI INTERSECTIE CU STR.POET DUMITRU PRICOP CARTIER LIVADA-PETRESTI</w:t>
            </w:r>
          </w:p>
          <w:p w:rsidR="0097041F" w:rsidRPr="00800AA4" w:rsidRDefault="0097041F" w:rsidP="0097041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00AA4">
              <w:rPr>
                <w:rFonts w:asciiTheme="majorHAnsi" w:hAnsiTheme="majorHAnsi" w:cstheme="majorHAnsi"/>
              </w:rPr>
              <w:t>*STR.LACRAMIOAREI NR.7 (PARCARE BLOCURI) CARTIER MANDRESTI</w:t>
            </w:r>
          </w:p>
        </w:tc>
      </w:tr>
    </w:tbl>
    <w:p w:rsidR="00AF3143" w:rsidRDefault="00AF3143">
      <w:pPr>
        <w:rPr>
          <w:rFonts w:asciiTheme="majorHAnsi" w:hAnsiTheme="majorHAnsi" w:cstheme="majorHAnsi"/>
          <w:lang w:val="en-US"/>
        </w:rPr>
      </w:pPr>
      <w:bookmarkStart w:id="5" w:name="_Hlk199245220"/>
    </w:p>
    <w:p w:rsidR="001E6F61" w:rsidRDefault="00332E72">
      <w:pPr>
        <w:rPr>
          <w:rFonts w:asciiTheme="majorHAnsi" w:hAnsiTheme="majorHAnsi" w:cstheme="majorHAnsi"/>
          <w:lang w:val="en-US"/>
        </w:rPr>
      </w:pPr>
      <w:proofErr w:type="spellStart"/>
      <w:r w:rsidRPr="00800AA4">
        <w:rPr>
          <w:rFonts w:asciiTheme="majorHAnsi" w:hAnsiTheme="majorHAnsi" w:cstheme="majorHAnsi"/>
          <w:lang w:val="en-US"/>
        </w:rPr>
        <w:t>Indrumam</w:t>
      </w:r>
      <w:proofErr w:type="spellEnd"/>
      <w:r w:rsidRPr="00800AA4">
        <w:rPr>
          <w:rFonts w:asciiTheme="majorHAnsi" w:hAnsiTheme="majorHAnsi" w:cstheme="majorHAnsi"/>
          <w:lang w:val="en-US"/>
        </w:rPr>
        <w:t xml:space="preserve"> </w:t>
      </w:r>
      <w:proofErr w:type="spellStart"/>
      <w:r w:rsidRPr="00800AA4">
        <w:rPr>
          <w:rFonts w:asciiTheme="majorHAnsi" w:hAnsiTheme="majorHAnsi" w:cstheme="majorHAnsi"/>
          <w:lang w:val="en-US"/>
        </w:rPr>
        <w:t>cetatenii</w:t>
      </w:r>
      <w:proofErr w:type="spellEnd"/>
      <w:r w:rsidRPr="00800AA4">
        <w:rPr>
          <w:rFonts w:asciiTheme="majorHAnsi" w:hAnsiTheme="majorHAnsi" w:cstheme="majorHAnsi"/>
          <w:lang w:val="en-US"/>
        </w:rPr>
        <w:t xml:space="preserve"> </w:t>
      </w:r>
      <w:proofErr w:type="spellStart"/>
      <w:r w:rsidRPr="00800AA4">
        <w:rPr>
          <w:rFonts w:asciiTheme="majorHAnsi" w:hAnsiTheme="majorHAnsi" w:cstheme="majorHAnsi"/>
          <w:lang w:val="en-US"/>
        </w:rPr>
        <w:t>sa</w:t>
      </w:r>
      <w:proofErr w:type="spellEnd"/>
      <w:r w:rsidRPr="00800AA4">
        <w:rPr>
          <w:rFonts w:asciiTheme="majorHAnsi" w:hAnsiTheme="majorHAnsi" w:cstheme="majorHAnsi"/>
          <w:lang w:val="en-US"/>
        </w:rPr>
        <w:t xml:space="preserve"> fie </w:t>
      </w:r>
      <w:proofErr w:type="spellStart"/>
      <w:r w:rsidRPr="00800AA4">
        <w:rPr>
          <w:rFonts w:asciiTheme="majorHAnsi" w:hAnsiTheme="majorHAnsi" w:cstheme="majorHAnsi"/>
          <w:lang w:val="en-US"/>
        </w:rPr>
        <w:t>responsabili</w:t>
      </w:r>
      <w:proofErr w:type="spellEnd"/>
      <w:r w:rsidRPr="00800AA4">
        <w:rPr>
          <w:rFonts w:asciiTheme="majorHAnsi" w:hAnsiTheme="majorHAnsi" w:cstheme="majorHAnsi"/>
          <w:lang w:val="en-US"/>
        </w:rPr>
        <w:t xml:space="preserve"> cu </w:t>
      </w:r>
      <w:proofErr w:type="spellStart"/>
      <w:r w:rsidRPr="00800AA4">
        <w:rPr>
          <w:rFonts w:asciiTheme="majorHAnsi" w:hAnsiTheme="majorHAnsi" w:cstheme="majorHAnsi"/>
          <w:lang w:val="en-US"/>
        </w:rPr>
        <w:t>privire</w:t>
      </w:r>
      <w:proofErr w:type="spellEnd"/>
      <w:r w:rsidRPr="00800AA4">
        <w:rPr>
          <w:rFonts w:asciiTheme="majorHAnsi" w:hAnsiTheme="majorHAnsi" w:cstheme="majorHAnsi"/>
          <w:lang w:val="en-US"/>
        </w:rPr>
        <w:t xml:space="preserve"> la modul in care colecteaza si depoziteaza deseurile in general si sa pofite de oportunitatea de a se debarasa in mod gratuit de categoriile de deseuri colectate in cadrul campaniilor semestriale.  </w:t>
      </w:r>
      <w:r w:rsidRPr="00800AA4">
        <w:rPr>
          <w:rFonts w:asciiTheme="majorHAnsi" w:hAnsiTheme="majorHAnsi" w:cstheme="majorHAnsi"/>
        </w:rPr>
        <w:t>Polaris M Holding le mulțumește tuturor celor care susțin aceste demersuri și îi încurajează să fie un exemplu de implicare civică, conștientizare și responsabilitate socială.</w:t>
      </w:r>
      <w:r w:rsidRPr="00800AA4">
        <w:rPr>
          <w:rFonts w:asciiTheme="majorHAnsi" w:hAnsiTheme="majorHAnsi" w:cstheme="majorHAnsi"/>
          <w:lang w:val="en-US"/>
        </w:rPr>
        <w:t xml:space="preserve">        </w:t>
      </w:r>
    </w:p>
    <w:p w:rsidR="001E6F61" w:rsidRDefault="001E6F61">
      <w:pPr>
        <w:rPr>
          <w:rFonts w:asciiTheme="majorHAnsi" w:hAnsiTheme="majorHAnsi" w:cstheme="majorHAnsi"/>
          <w:lang w:val="en-US"/>
        </w:rPr>
      </w:pPr>
    </w:p>
    <w:bookmarkEnd w:id="5"/>
    <w:p w:rsidR="00332E72" w:rsidRPr="00800AA4" w:rsidRDefault="00332E72">
      <w:pPr>
        <w:rPr>
          <w:rFonts w:asciiTheme="majorHAnsi" w:hAnsiTheme="majorHAnsi" w:cstheme="majorHAnsi"/>
        </w:rPr>
      </w:pPr>
    </w:p>
    <w:sectPr w:rsidR="00332E72" w:rsidRPr="00800A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F0863"/>
    <w:multiLevelType w:val="multilevel"/>
    <w:tmpl w:val="EAB8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F55938"/>
    <w:multiLevelType w:val="hybridMultilevel"/>
    <w:tmpl w:val="2ADA3FB0"/>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1333E50"/>
    <w:multiLevelType w:val="multilevel"/>
    <w:tmpl w:val="A746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070833">
    <w:abstractNumId w:val="0"/>
  </w:num>
  <w:num w:numId="2" w16cid:durableId="364405219">
    <w:abstractNumId w:val="2"/>
  </w:num>
  <w:num w:numId="3" w16cid:durableId="1140805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13"/>
    <w:rsid w:val="001217E3"/>
    <w:rsid w:val="001E6F61"/>
    <w:rsid w:val="0022108E"/>
    <w:rsid w:val="002511C4"/>
    <w:rsid w:val="002D2579"/>
    <w:rsid w:val="00332E72"/>
    <w:rsid w:val="003527C1"/>
    <w:rsid w:val="003B52AF"/>
    <w:rsid w:val="005067C7"/>
    <w:rsid w:val="005E2713"/>
    <w:rsid w:val="006A7027"/>
    <w:rsid w:val="006C464E"/>
    <w:rsid w:val="00700F0B"/>
    <w:rsid w:val="00800AA4"/>
    <w:rsid w:val="008524DF"/>
    <w:rsid w:val="00936361"/>
    <w:rsid w:val="0097041F"/>
    <w:rsid w:val="00A56DD5"/>
    <w:rsid w:val="00AF3143"/>
    <w:rsid w:val="00BB42EC"/>
    <w:rsid w:val="00D60727"/>
    <w:rsid w:val="00DA0735"/>
    <w:rsid w:val="00EE4965"/>
    <w:rsid w:val="00FE205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5FE1"/>
  <w15:chartTrackingRefBased/>
  <w15:docId w15:val="{D39CC053-6EDA-42FF-A8ED-9EA614BE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7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27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27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27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27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2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7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27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27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27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27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2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713"/>
    <w:rPr>
      <w:rFonts w:eastAsiaTheme="majorEastAsia" w:cstheme="majorBidi"/>
      <w:color w:val="272727" w:themeColor="text1" w:themeTint="D8"/>
    </w:rPr>
  </w:style>
  <w:style w:type="paragraph" w:styleId="Title">
    <w:name w:val="Title"/>
    <w:basedOn w:val="Normal"/>
    <w:next w:val="Normal"/>
    <w:link w:val="TitleChar"/>
    <w:uiPriority w:val="10"/>
    <w:qFormat/>
    <w:rsid w:val="005E2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713"/>
    <w:pPr>
      <w:spacing w:before="160"/>
      <w:jc w:val="center"/>
    </w:pPr>
    <w:rPr>
      <w:i/>
      <w:iCs/>
      <w:color w:val="404040" w:themeColor="text1" w:themeTint="BF"/>
    </w:rPr>
  </w:style>
  <w:style w:type="character" w:customStyle="1" w:styleId="QuoteChar">
    <w:name w:val="Quote Char"/>
    <w:basedOn w:val="DefaultParagraphFont"/>
    <w:link w:val="Quote"/>
    <w:uiPriority w:val="29"/>
    <w:rsid w:val="005E2713"/>
    <w:rPr>
      <w:i/>
      <w:iCs/>
      <w:color w:val="404040" w:themeColor="text1" w:themeTint="BF"/>
    </w:rPr>
  </w:style>
  <w:style w:type="paragraph" w:styleId="ListParagraph">
    <w:name w:val="List Paragraph"/>
    <w:basedOn w:val="Normal"/>
    <w:uiPriority w:val="34"/>
    <w:qFormat/>
    <w:rsid w:val="005E2713"/>
    <w:pPr>
      <w:ind w:left="720"/>
      <w:contextualSpacing/>
    </w:pPr>
  </w:style>
  <w:style w:type="character" w:styleId="IntenseEmphasis">
    <w:name w:val="Intense Emphasis"/>
    <w:basedOn w:val="DefaultParagraphFont"/>
    <w:uiPriority w:val="21"/>
    <w:qFormat/>
    <w:rsid w:val="005E2713"/>
    <w:rPr>
      <w:i/>
      <w:iCs/>
      <w:color w:val="2F5496" w:themeColor="accent1" w:themeShade="BF"/>
    </w:rPr>
  </w:style>
  <w:style w:type="paragraph" w:styleId="IntenseQuote">
    <w:name w:val="Intense Quote"/>
    <w:basedOn w:val="Normal"/>
    <w:next w:val="Normal"/>
    <w:link w:val="IntenseQuoteChar"/>
    <w:uiPriority w:val="30"/>
    <w:qFormat/>
    <w:rsid w:val="005E27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2713"/>
    <w:rPr>
      <w:i/>
      <w:iCs/>
      <w:color w:val="2F5496" w:themeColor="accent1" w:themeShade="BF"/>
    </w:rPr>
  </w:style>
  <w:style w:type="character" w:styleId="IntenseReference">
    <w:name w:val="Intense Reference"/>
    <w:basedOn w:val="DefaultParagraphFont"/>
    <w:uiPriority w:val="32"/>
    <w:qFormat/>
    <w:rsid w:val="005E2713"/>
    <w:rPr>
      <w:b/>
      <w:bCs/>
      <w:smallCaps/>
      <w:color w:val="2F5496" w:themeColor="accent1" w:themeShade="BF"/>
      <w:spacing w:val="5"/>
    </w:rPr>
  </w:style>
  <w:style w:type="table" w:styleId="TableGrid">
    <w:name w:val="Table Grid"/>
    <w:basedOn w:val="TableNormal"/>
    <w:uiPriority w:val="39"/>
    <w:rsid w:val="00FE2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524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9704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97041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704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7041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97041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3">
    <w:name w:val="Grid Table 3 Accent 3"/>
    <w:basedOn w:val="TableNormal"/>
    <w:uiPriority w:val="48"/>
    <w:rsid w:val="009704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2941">
      <w:bodyDiv w:val="1"/>
      <w:marLeft w:val="0"/>
      <w:marRight w:val="0"/>
      <w:marTop w:val="0"/>
      <w:marBottom w:val="0"/>
      <w:divBdr>
        <w:top w:val="none" w:sz="0" w:space="0" w:color="auto"/>
        <w:left w:val="none" w:sz="0" w:space="0" w:color="auto"/>
        <w:bottom w:val="none" w:sz="0" w:space="0" w:color="auto"/>
        <w:right w:val="none" w:sz="0" w:space="0" w:color="auto"/>
      </w:divBdr>
    </w:div>
    <w:div w:id="451024636">
      <w:bodyDiv w:val="1"/>
      <w:marLeft w:val="0"/>
      <w:marRight w:val="0"/>
      <w:marTop w:val="0"/>
      <w:marBottom w:val="0"/>
      <w:divBdr>
        <w:top w:val="none" w:sz="0" w:space="0" w:color="auto"/>
        <w:left w:val="none" w:sz="0" w:space="0" w:color="auto"/>
        <w:bottom w:val="none" w:sz="0" w:space="0" w:color="auto"/>
        <w:right w:val="none" w:sz="0" w:space="0" w:color="auto"/>
      </w:divBdr>
    </w:div>
    <w:div w:id="615908235">
      <w:bodyDiv w:val="1"/>
      <w:marLeft w:val="0"/>
      <w:marRight w:val="0"/>
      <w:marTop w:val="0"/>
      <w:marBottom w:val="0"/>
      <w:divBdr>
        <w:top w:val="none" w:sz="0" w:space="0" w:color="auto"/>
        <w:left w:val="none" w:sz="0" w:space="0" w:color="auto"/>
        <w:bottom w:val="none" w:sz="0" w:space="0" w:color="auto"/>
        <w:right w:val="none" w:sz="0" w:space="0" w:color="auto"/>
      </w:divBdr>
    </w:div>
    <w:div w:id="1146438058">
      <w:bodyDiv w:val="1"/>
      <w:marLeft w:val="0"/>
      <w:marRight w:val="0"/>
      <w:marTop w:val="0"/>
      <w:marBottom w:val="0"/>
      <w:divBdr>
        <w:top w:val="none" w:sz="0" w:space="0" w:color="auto"/>
        <w:left w:val="none" w:sz="0" w:space="0" w:color="auto"/>
        <w:bottom w:val="none" w:sz="0" w:space="0" w:color="auto"/>
        <w:right w:val="none" w:sz="0" w:space="0" w:color="auto"/>
      </w:divBdr>
    </w:div>
    <w:div w:id="1543054098">
      <w:bodyDiv w:val="1"/>
      <w:marLeft w:val="0"/>
      <w:marRight w:val="0"/>
      <w:marTop w:val="0"/>
      <w:marBottom w:val="0"/>
      <w:divBdr>
        <w:top w:val="none" w:sz="0" w:space="0" w:color="auto"/>
        <w:left w:val="none" w:sz="0" w:space="0" w:color="auto"/>
        <w:bottom w:val="none" w:sz="0" w:space="0" w:color="auto"/>
        <w:right w:val="none" w:sz="0" w:space="0" w:color="auto"/>
      </w:divBdr>
    </w:div>
    <w:div w:id="16160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742</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Mediu Vrancea</dc:creator>
  <cp:keywords/>
  <dc:description/>
  <cp:lastModifiedBy>Mediu Vrancea</cp:lastModifiedBy>
  <cp:revision>2</cp:revision>
  <cp:lastPrinted>2025-09-02T11:35:00Z</cp:lastPrinted>
  <dcterms:created xsi:type="dcterms:W3CDTF">2025-09-11T12:18:00Z</dcterms:created>
  <dcterms:modified xsi:type="dcterms:W3CDTF">2025-09-11T12:18:00Z</dcterms:modified>
</cp:coreProperties>
</file>