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9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9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Activit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ățile desfășurate  de I.S.U. Vrancea în perioada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01.01-30.09.2018</w:t>
      </w:r>
    </w:p>
    <w:p>
      <w:pPr>
        <w:tabs>
          <w:tab w:val="left" w:pos="69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pentru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implementarea Planului Teritorial Comun de Acțiune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Nr.11468/30.08.2016</w:t>
      </w:r>
    </w:p>
    <w:p>
      <w:pPr>
        <w:tabs>
          <w:tab w:val="left" w:pos="69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561"/>
        <w:gridCol w:w="1661"/>
        <w:gridCol w:w="2443"/>
      </w:tblGrid>
      <w:tr>
        <w:trPr>
          <w:trHeight w:val="760" w:hRule="auto"/>
          <w:jc w:val="left"/>
        </w:trPr>
        <w:tc>
          <w:tcPr>
            <w:tcW w:w="6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MINISTERUL AFACERILOR INTERNE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DEPARTAMENTUL PENTRU SITUA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DE URGENŢĂ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INSPECTORATUL PENTRU SITUA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ŢII DE URGENŢĂ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37" w:dyaOrig="887">
                <v:rect xmlns:o="urn:schemas-microsoft-com:office:office" xmlns:v="urn:schemas-microsoft-com:vml" id="rectole0000000000" style="width:41.850000pt;height:44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„ANGHEL SALIGNY” AL JUDE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ŢULUI VRANCEA</w:t>
            </w:r>
          </w:p>
        </w:tc>
        <w:tc>
          <w:tcPr>
            <w:tcW w:w="16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NESECRET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Ex. nr.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Focșani: 23.10.2018</w:t>
            </w:r>
          </w:p>
        </w:tc>
      </w:tr>
    </w:tbl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511" w:dyaOrig="1598">
          <v:rect xmlns:o="urn:schemas-microsoft-com:office:office" xmlns:v="urn:schemas-microsoft-com:vml" id="rectole0000000001" style="width:125.550000pt;height:79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Analiza modului de implementare 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Planului Teritorial Comun de Acțiune nr.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11468/30.08.2016 , pentru creșterea gradului de siguranț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a elevilor și personalului didactic și prevenirea delicvenței juvenile în incinta și în zonele adiacente unităților de învățământ preuniversitar în județul Vrancea, în perioada 01.01-30.09.2018, vă informăm despre activitățile desfășurate de instituția noastră, astfel:</w:t>
      </w:r>
    </w:p>
    <w:p>
      <w:pPr>
        <w:numPr>
          <w:ilvl w:val="0"/>
          <w:numId w:val="7"/>
        </w:numPr>
        <w:spacing w:before="0" w:after="200" w:line="276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conformitate cu Anexa 1, alin. 2 din HG nr. 571 din 10 august 2016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pentru aprobarea categoriilor de construcții și amenaj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ări care se supun avizării și/sau autorizării privind securitatea la incendiu;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lit. e)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învățământ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supraveghere, îngrijire sau cazare/adăpostire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a copiilor preșcolari, elevilor, studenților, bătrânilor, persoanelor cu dizabilități sau lipsite de adăpost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cu aria desfășurată mai mare sau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egală cu 150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u w:val="single"/>
          <w:shd w:fill="auto" w:val="clear"/>
        </w:rPr>
        <w:t xml:space="preserve"> mp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7"/>
        </w:numPr>
        <w:spacing w:before="0" w:after="0" w:line="276"/>
        <w:ind w:right="-91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județul Vrancea, din totalul de 121 unit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ăți de învățământ cu personalitate juridică, situația se prezintă astfel:</w:t>
      </w:r>
    </w:p>
    <w:p>
      <w:pPr>
        <w:numPr>
          <w:ilvl w:val="0"/>
          <w:numId w:val="7"/>
        </w:numPr>
        <w:spacing w:before="0" w:after="0" w:line="276"/>
        <w:ind w:right="-91" w:left="142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Unit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ăți de învățământ cu personalitate juridică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care trebuie să dețină autorizație de securitate la incendiu: 92</w:t>
      </w:r>
    </w:p>
    <w:p>
      <w:pPr>
        <w:numPr>
          <w:ilvl w:val="0"/>
          <w:numId w:val="7"/>
        </w:numPr>
        <w:spacing w:before="0" w:after="0" w:line="276"/>
        <w:ind w:right="-91" w:left="1560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41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1560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 funcționeaz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fără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142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ăți de învățământ cu personalitate juridică care nu fac obiectul obținerii autorizației de securitate la incendiu: 29</w:t>
      </w:r>
    </w:p>
    <w:p>
      <w:pPr>
        <w:numPr>
          <w:ilvl w:val="0"/>
          <w:numId w:val="7"/>
        </w:numPr>
        <w:spacing w:before="0" w:after="0" w:line="276"/>
        <w:ind w:right="-91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Situația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ădirilor în care se desfășoară procesul educațional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se prezintă astfel: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113 cl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ădiri care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112 cl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ădiri care nu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326 cl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ădiri care nu se încadrează în prevederile HG nr. 571 din 10 august 2016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pentru aprobarea categoriilor de construcții și amenajări care se supun avizării și/sau autorizării privind securitatea la incendiu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7"/>
        </w:numPr>
        <w:spacing w:before="0" w:after="0" w:line="276"/>
        <w:ind w:right="-91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Situația pe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categorii de unit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ăți de învățământ (472)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se prezintă astfel: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Școli postliceale: 4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nu se supune aviz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ării/autorizării;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Colegii/licee: 21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nu dețin autorizație de securitate la incendiu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nu se supun aviz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ării/autorizării;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Școli gimnaziale: 114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nu dețin autorizație de securitate la incendiu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43 nu se supun aviz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ării/autorizării;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Școli primare: 88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nu dețin autorizație de securitate la incendiu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 nu se supun aviz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ării/autorizării;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ădinițe: 242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 nu dețin autorizație de securitate la incendiu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149 nu se supun aviz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ării/autorizării; </w:t>
      </w:r>
    </w:p>
    <w:p>
      <w:pPr>
        <w:numPr>
          <w:ilvl w:val="0"/>
          <w:numId w:val="7"/>
        </w:numPr>
        <w:spacing w:before="0" w:after="0" w:line="276"/>
        <w:ind w:right="-91" w:left="22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Școli speciale: 3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 dețin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nu dețin autorizație de securitate la incendiu</w:t>
      </w:r>
    </w:p>
    <w:p>
      <w:pPr>
        <w:numPr>
          <w:ilvl w:val="0"/>
          <w:numId w:val="7"/>
        </w:numPr>
        <w:spacing w:before="0" w:after="0" w:line="276"/>
        <w:ind w:right="-91" w:left="299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nu se supun aviz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ării/autorizării;</w:t>
      </w:r>
    </w:p>
    <w:p>
      <w:pPr>
        <w:numPr>
          <w:ilvl w:val="0"/>
          <w:numId w:val="7"/>
        </w:numPr>
        <w:spacing w:before="0" w:after="0" w:line="276"/>
        <w:ind w:right="-91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perioada 01.01-30.09.2018 cu ocazia controalelor de fond de la localit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ăți au fost verificate 69 unități școlare cu personalitate juridică, unde s-au constatat 388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deficiențe, fiind aplicate 317 avertismente și 9 amenzi în valoare de 8000 lei. Cu ocazia acestor controale s-au efectuat 157 exerciții de alarmare,  evacuare și intervenție (cutremur și incendiu) și 69 instruiri cu factorii de conducere;</w:t>
      </w:r>
    </w:p>
    <w:p>
      <w:pPr>
        <w:numPr>
          <w:ilvl w:val="0"/>
          <w:numId w:val="7"/>
        </w:numPr>
        <w:spacing w:before="0" w:after="0" w:line="276"/>
        <w:ind w:right="-91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s-a acordat asistenț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tehnică de specialitate pe timpul executării controalelor, precum și conducătorilor unităților școlare care vin în audiență la sediul inspectoratului;</w:t>
      </w:r>
    </w:p>
    <w:p>
      <w:pPr>
        <w:numPr>
          <w:ilvl w:val="0"/>
          <w:numId w:val="7"/>
        </w:numPr>
        <w:spacing w:before="0" w:after="0" w:line="276"/>
        <w:ind w:right="-91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unul din obiectivele Serviciului Inspecția de Prevenire pentru anul 2018 este reducerea 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ărului de construcții cu destinația de învățământ care funcționează fără autorizație de securitate la incendiu;</w:t>
      </w:r>
    </w:p>
    <w:p>
      <w:pPr>
        <w:numPr>
          <w:ilvl w:val="0"/>
          <w:numId w:val="7"/>
        </w:numPr>
        <w:spacing w:before="0" w:after="0" w:line="276"/>
        <w:ind w:right="-91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s-au desf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ășurat activități de informare preventivă (activități interactive în unitățile de învățământ, instruiri, exerciții, puncte de informare, lecții deschise, Ziua Porților Deschise etc.);</w:t>
      </w:r>
    </w:p>
    <w:p>
      <w:pPr>
        <w:numPr>
          <w:ilvl w:val="0"/>
          <w:numId w:val="7"/>
        </w:numPr>
        <w:spacing w:before="0" w:after="0" w:line="276"/>
        <w:ind w:right="-91" w:left="0" w:firstLine="851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s-a constatat un procent ridicat al respingerilor la solicit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ările de avize/autorizații de securitate la incendiu din cauza calității documentațiilor tehnice prezentate, implicarea redusă a celorlalți factori care concură la asigurarea calității construcțiilor (proiectanți, verificatori de proiecte, experți tehnici) și 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8"/>
          <w:shd w:fill="auto" w:val="clear"/>
        </w:rPr>
        <w:t xml:space="preserve">slaba reacție la nivelul autorităților administrației publice locale  în a soluționa obligații ce le revin, potrivit legii, în domeniul apărării împotriva incendiilor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86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amintim că Legea nr. 307/12.07.2006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privind apărarea împotriva incendiilor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cu modificările și completările ulterioare menționează:</w:t>
      </w:r>
    </w:p>
    <w:p>
      <w:pPr>
        <w:numPr>
          <w:ilvl w:val="0"/>
          <w:numId w:val="29"/>
        </w:numPr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conformitate cu art. 19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Administratorul sau conduc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ătorul instituției, după caz,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are obligația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să solicite și să obțină avizele și autorizațiile de securitate la incendiu, prevăzute de lege, și să asigure respectarea condițiilor care au stat la baza eliberării acestora;</w:t>
      </w:r>
    </w:p>
    <w:p>
      <w:pPr>
        <w:numPr>
          <w:ilvl w:val="0"/>
          <w:numId w:val="29"/>
        </w:numPr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De asemenea art. 30 alin. (1) prevede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începerea lucrărilor de execuție la construcții și amenajări noi, de modificare a celor existente și/sau schimbarea destinației acestora, precum și punerea lor în funcțiune se fac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numai după obținerea avizului sau autorizației de securitate la incendiu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după caz.</w:t>
      </w:r>
    </w:p>
    <w:p>
      <w:pPr>
        <w:numPr>
          <w:ilvl w:val="0"/>
          <w:numId w:val="29"/>
        </w:numPr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Totodat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art. 30 alin (2) amintește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că obligația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solicitării și obținerii avizelor și/sau a autorizațiilor prevăzute la alin. (1) revine persoanei fizice ori juridice care finanțează și realizează investiții noi sau intervenții la construcțiile existente ori, după caz, beneficiarului investiției.</w:t>
      </w:r>
    </w:p>
    <w:p>
      <w:pPr>
        <w:numPr>
          <w:ilvl w:val="0"/>
          <w:numId w:val="29"/>
        </w:numPr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Având în vedere prevederile art. 30 alin (4^2) pân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la obținerea autorizației de securitate la incendiu),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răspunderea exclusivă în ceea ce privește funcționarea construcțiilor și amenajărilor din punctul de vedere al asigurării cerinței de securitate la incendiu revine beneficiarilor investițiilor</w:t>
      </w:r>
    </w:p>
    <w:p>
      <w:pPr>
        <w:tabs>
          <w:tab w:val="center" w:pos="4536" w:leader="none"/>
          <w:tab w:val="right" w:pos="9072" w:leader="none"/>
        </w:tabs>
        <w:spacing w:before="0" w:after="0" w:line="360"/>
        <w:ind w:right="-91" w:left="851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object w:dxaOrig="964" w:dyaOrig="864">
          <v:rect xmlns:o="urn:schemas-microsoft-com:office:office" xmlns:v="urn:schemas-microsoft-com:vml" id="rectole0000000002" style="width:48.200000pt;height:43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ă atragem atenția că încălcarea dispozițiilor prezentei legi atrage răspunderea disciplinara, contravenționala, materiala, civila sau penala, după caz.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FFFF00" w:val="clear"/>
        </w:rPr>
        <w:t xml:space="preserve">Astfel, art. 44, pct. V, lit. b menționează că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00" w:val="clear"/>
        </w:rPr>
        <w:t xml:space="preserve">punerea în funcțiune a construcțiilor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și amenajărilor noi ori a celor existente la care s-au executat lucrări de modificare și/sau s-a schimbat destinația acestora,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fără obținerea autorizației de securitate la incendiu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constituie contravenție si se sancționează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cu amendă de la 20.000 lei la 50.000 lei.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