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1749" w:dyaOrig="2624">
          <v:rect xmlns:o="urn:schemas-microsoft-com:office:office" xmlns:v="urn:schemas-microsoft-com:vml" id="rectole0000000000" style="width:587.450000pt;height:13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 noiembrie 2018</w:t>
      </w:r>
    </w:p>
    <w:p>
      <w:pPr>
        <w:keepNext w:val="true"/>
        <w:keepLines w:val="true"/>
        <w:suppressAutoHyphens w:val="true"/>
        <w:spacing w:before="24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Înc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ă un fake-news de la băieții cu epoleți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Marți, 27 noiembrie 2018, la România TV în cadrul emisiunii ”Ediția de Sear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ă” secretarul general interimar al PSD, Codrin Ștefănescu a făcut mai multe afirmații legate de actualitatea politică din România, făcând mai multe referiri la adresa mea: ”Haideți să vedem ce a făcut propaganda înainte de a fi chemați o grămadă de colegi pe dosarul ăsta...știau exact cine va fi chemat și cine nu va fi chemat și i-a sunat. Ăștia de la Hotnews, Ziare.com l-au sunat și pe Marian Oprișan. ”Domnule cum a fost la vânătoare, la șpriț acum 9 ani de zile? Ăsta s-a înfuriat...Domnule mă întrebați ce am vorbit acum 9 ani de zile cu prieteni de-ai mei la o masă? Ce am băut și ce am mâncat acum 9-10 ani”?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Tot marți, 27 noiembrie 2018, mai multe site-uri de știri on-line au publicat un fake-news care spune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aș fi fost audiat la DNA într-un dosar în care e vizat Liviu Dragnea și că în cadrul audierilor aș fi răbufnit, amenințând procurorii DNA că PSD nu se va opri până nu distruge justiția și că, mai mult,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i-aș fi anunțat pe aceștia că PSD va da legea amnistiei și grațierii.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în ceea ce privește relatarea de mai sus, site-urile de știri pe care le voi prezenta mai jos fabrica știrea folosind fraze diferite, toate atribuie aceleași cuvinte lui Codrin Ștefănescu: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Ăsta s-a înfuriat! Cum adică, mă întrebați pe mine ce am vorbit și am făcut cu prietenii mei acum 9-10 ani de zile? Credeți că ne puneți nouă călușul în gură? Vom continua să modificăm legile și oricum vom da legea aministiei și grațierii”.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este vorba despre un fake-news este evident, dar aș dori să fac următoarele precizări, pentru că nu putem lăsa, la nesfârșit, ca o serie de influenceri cu trese, care dețin diverse site-uri on-line, să manipuleze într-o manieră atât de ordinară!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Nu am fost citat la DNA în nicio calitate în 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ătură cu vânătoarea de acum un deceniu la care am participat împreună cu mai mulți colegi, printre care și domnul Liviu Dragnea.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România, Parlamentul și Guvernul, atunci când este investit de Parlament, sunt singurele instituții care au dreptul de a legifera. Prin urmare, astfel de povești prin care se induce faptul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PSD ar dori să facă și să dreagă pe un subiect sau pe altul sunt doar invenții gândite în laboratoarele influencerilor cu trese și publicate în gazetele lor on-line.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3AAAE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Pentru toți ceilalți, care doresc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afle adevărul, pot descoperi declarația domnului Codrin Ștefănescu referitoare la mine, la minutul17:51 pe canalul de Youtube al România TV, aici: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https://bit.ly/2PZTA72</w:t>
        </w:r>
      </w:hyperlink>
      <w:r>
        <w:rPr>
          <w:rFonts w:ascii="Times New Roman" w:hAnsi="Times New Roman" w:cs="Times New Roman" w:eastAsia="Times New Roman"/>
          <w:color w:val="A3AAAE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Site-urile de trist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amintire care se ocupă cu mistificarea permanentă a adevărului, atunci când vine vorba de PSD sunt: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news.ro; g4media.ro; aktual24.ro; comisarul.ro; ziare.com.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Evident, sunt și multe alte instituții mass-media care au preluat fake-news-ul și care, din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ăcate, nu au verificat veridicitatea declarației domnului Codrin Ștefănescu.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Vicepreședinte PSD,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Marian Oprișan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bit.ly/2PZTA72" Id="docRId2" Type="http://schemas.openxmlformats.org/officeDocument/2006/relationships/hyperlink"/><Relationship Target="styles.xml" Id="docRId4" Type="http://schemas.openxmlformats.org/officeDocument/2006/relationships/styles"/></Relationships>
</file>