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A2" w:rsidRDefault="001D43A2" w:rsidP="001D43A2">
      <w:pPr>
        <w:jc w:val="right"/>
        <w:rPr>
          <w:rFonts w:ascii="Times New Roman" w:hAnsi="Times New Roman" w:cs="Times New Roman"/>
          <w:sz w:val="28"/>
        </w:rPr>
      </w:pPr>
    </w:p>
    <w:p w:rsidR="009A7CF2" w:rsidRDefault="009A7CF2" w:rsidP="001D43A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9A7CF2" w:rsidRDefault="009A7CF2" w:rsidP="001D43A2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762153" w:rsidRDefault="001D43A2" w:rsidP="00762153">
      <w:pPr>
        <w:ind w:left="5664"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F520C8">
        <w:rPr>
          <w:rFonts w:ascii="Times New Roman" w:hAnsi="Times New Roman" w:cs="Times New Roman"/>
          <w:b/>
          <w:i/>
          <w:sz w:val="28"/>
        </w:rPr>
        <w:t>3 mai 2018</w:t>
      </w:r>
    </w:p>
    <w:p w:rsidR="00A84475" w:rsidRPr="00762153" w:rsidRDefault="001D43A2" w:rsidP="0076215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520C8">
        <w:rPr>
          <w:rFonts w:ascii="Times New Roman" w:hAnsi="Times New Roman" w:cs="Times New Roman"/>
          <w:b/>
          <w:sz w:val="28"/>
        </w:rPr>
        <w:t>DREPT LA REPLICĂ</w:t>
      </w:r>
    </w:p>
    <w:p w:rsidR="001D43A2" w:rsidRDefault="001D43A2" w:rsidP="001D43A2">
      <w:pPr>
        <w:ind w:righ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 urmare a apariției într-un cotidian local, în ediția de joi, 3 mai 2018, a unui articol referitor la proiectul de împădurire a terenurilor degradate derulat de Consiliul Județean Vrancea, în care este atacată în mod nejustificat conducerea administrației publice județene, pentru o corectă informare a opiniei publice dorim să facem mai multe precizări:</w:t>
      </w:r>
    </w:p>
    <w:p w:rsidR="00515EF9" w:rsidRDefault="001D43A2" w:rsidP="001D43A2">
      <w:pPr>
        <w:ind w:righ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Consiliul Județean Vrancea, în baza unor acorduri de parteneriat î</w:t>
      </w:r>
      <w:r w:rsidR="001D0ECA">
        <w:rPr>
          <w:rFonts w:ascii="Times New Roman" w:hAnsi="Times New Roman" w:cs="Times New Roman"/>
          <w:sz w:val="28"/>
        </w:rPr>
        <w:t>ncheiate cu comunele Ciorăști,</w:t>
      </w:r>
      <w:r>
        <w:rPr>
          <w:rFonts w:ascii="Times New Roman" w:hAnsi="Times New Roman" w:cs="Times New Roman"/>
          <w:sz w:val="28"/>
        </w:rPr>
        <w:t xml:space="preserve"> Măicănești și orașul Panciu, a contractat cu Administrația Fondului de Mediu (AFM) o finanțare destinată împăduririi unei suprafețe de 280 hectare de teren degradat. </w:t>
      </w:r>
    </w:p>
    <w:p w:rsidR="00515EF9" w:rsidRDefault="00515EF9" w:rsidP="00515EF9">
      <w:pPr>
        <w:ind w:righ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Prima condiție pentru ca o plantație să fie de succes este aceea ca terenurile vizate să fie propice plantării. Deși în proiectele de împădurire se prevedea faptul că suprafețele alese se pretează</w:t>
      </w:r>
      <w:r w:rsidR="00557E1C">
        <w:rPr>
          <w:rFonts w:ascii="Times New Roman" w:hAnsi="Times New Roman" w:cs="Times New Roman"/>
          <w:sz w:val="28"/>
        </w:rPr>
        <w:t xml:space="preserve"> pentru plantare, în realitate, </w:t>
      </w:r>
      <w:r>
        <w:rPr>
          <w:rFonts w:ascii="Times New Roman" w:hAnsi="Times New Roman" w:cs="Times New Roman"/>
          <w:sz w:val="28"/>
        </w:rPr>
        <w:t>în momentul în care au început campaniile de plantare în anul 2009, s-a constatat faptul că există probleme în legătură cu terenurile sărăturate și slab productive, care sunt total improprii dezvoltării vegetației forestiere.</w:t>
      </w:r>
    </w:p>
    <w:p w:rsidR="00515EF9" w:rsidRDefault="00515EF9" w:rsidP="00515EF9">
      <w:pPr>
        <w:ind w:righ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Facem precizarea că proiectele de împădurire nu au fost contractate de Consiliul Județean Vrancea, ci direct de UAT-urile partenere,care au predat aceste proiecte  Consiliului Județean, în vederea implementării acestora. De asemenea, administrația publică județeană nu a avut nicio implicare în ceea ce privește alegerea terenurilor pe care s-a propus împădurirea, deci nu i se poate imputa insuccesul unui proiect </w:t>
      </w:r>
      <w:r w:rsidR="00F51353">
        <w:rPr>
          <w:rFonts w:ascii="Times New Roman" w:hAnsi="Times New Roman" w:cs="Times New Roman"/>
          <w:sz w:val="28"/>
        </w:rPr>
        <w:t xml:space="preserve">care a fost </w:t>
      </w:r>
      <w:r w:rsidR="00FA76E1">
        <w:rPr>
          <w:rFonts w:ascii="Times New Roman" w:hAnsi="Times New Roman" w:cs="Times New Roman"/>
          <w:sz w:val="28"/>
        </w:rPr>
        <w:t>din start proiectat pe date care nu corespundeau cu realitatea din teren.</w:t>
      </w:r>
    </w:p>
    <w:p w:rsidR="00515EF9" w:rsidRDefault="00515EF9" w:rsidP="001D43A2">
      <w:pPr>
        <w:ind w:righ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Rolul C</w:t>
      </w:r>
      <w:r w:rsidR="00FA76E1">
        <w:rPr>
          <w:rFonts w:ascii="Times New Roman" w:hAnsi="Times New Roman" w:cs="Times New Roman"/>
          <w:sz w:val="28"/>
        </w:rPr>
        <w:t xml:space="preserve">onsilului </w:t>
      </w:r>
      <w:r>
        <w:rPr>
          <w:rFonts w:ascii="Times New Roman" w:hAnsi="Times New Roman" w:cs="Times New Roman"/>
          <w:sz w:val="28"/>
        </w:rPr>
        <w:t>J</w:t>
      </w:r>
      <w:r w:rsidR="00FA76E1">
        <w:rPr>
          <w:rFonts w:ascii="Times New Roman" w:hAnsi="Times New Roman" w:cs="Times New Roman"/>
          <w:sz w:val="28"/>
        </w:rPr>
        <w:t>udețean Vrancea</w:t>
      </w:r>
      <w:r>
        <w:rPr>
          <w:rFonts w:ascii="Times New Roman" w:hAnsi="Times New Roman" w:cs="Times New Roman"/>
          <w:sz w:val="28"/>
        </w:rPr>
        <w:t xml:space="preserve"> a fost </w:t>
      </w:r>
      <w:r w:rsidR="00FA76E1">
        <w:rPr>
          <w:rFonts w:ascii="Times New Roman" w:hAnsi="Times New Roman" w:cs="Times New Roman"/>
          <w:sz w:val="28"/>
        </w:rPr>
        <w:t xml:space="preserve">acela </w:t>
      </w:r>
      <w:r>
        <w:rPr>
          <w:rFonts w:ascii="Times New Roman" w:hAnsi="Times New Roman" w:cs="Times New Roman"/>
          <w:sz w:val="28"/>
        </w:rPr>
        <w:t>de autoritate coordonatoare a celor trei UAT-uri</w:t>
      </w:r>
      <w:r w:rsidR="00FA76E1">
        <w:rPr>
          <w:rFonts w:ascii="Times New Roman" w:hAnsi="Times New Roman" w:cs="Times New Roman"/>
          <w:sz w:val="28"/>
        </w:rPr>
        <w:t xml:space="preserve">. </w:t>
      </w:r>
    </w:p>
    <w:p w:rsidR="004D45EE" w:rsidRDefault="00FA76E1" w:rsidP="001D43A2">
      <w:pPr>
        <w:ind w:righ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 asemenea, f</w:t>
      </w:r>
      <w:r w:rsidR="004D45EE">
        <w:rPr>
          <w:rFonts w:ascii="Times New Roman" w:hAnsi="Times New Roman" w:cs="Times New Roman"/>
          <w:sz w:val="28"/>
        </w:rPr>
        <w:t>acem precizarea că UAT-urile în care rata de prindere a puieților a fost foarte mică, respectiv Ciorăști și Măicănești, nu au dorit să susțină eforturile Consiliului Județean Vrancea de a găsi soluții alternative pentru ca acest proiect să se bucure de reușită.</w:t>
      </w:r>
    </w:p>
    <w:p w:rsidR="003E6F54" w:rsidRDefault="003E6F54" w:rsidP="001D43A2">
      <w:pPr>
        <w:ind w:right="-567"/>
        <w:jc w:val="both"/>
        <w:rPr>
          <w:rFonts w:ascii="Times New Roman" w:hAnsi="Times New Roman" w:cs="Times New Roman"/>
          <w:sz w:val="28"/>
        </w:rPr>
      </w:pPr>
    </w:p>
    <w:p w:rsidR="003E6F54" w:rsidRDefault="003E6F54" w:rsidP="001D43A2">
      <w:pPr>
        <w:ind w:right="-567"/>
        <w:jc w:val="both"/>
        <w:rPr>
          <w:rFonts w:ascii="Times New Roman" w:hAnsi="Times New Roman" w:cs="Times New Roman"/>
          <w:sz w:val="28"/>
        </w:rPr>
      </w:pPr>
    </w:p>
    <w:p w:rsidR="003E6F54" w:rsidRDefault="003E6F54" w:rsidP="001D43A2">
      <w:pPr>
        <w:ind w:right="-567"/>
        <w:jc w:val="both"/>
        <w:rPr>
          <w:rFonts w:ascii="Times New Roman" w:hAnsi="Times New Roman" w:cs="Times New Roman"/>
          <w:sz w:val="28"/>
        </w:rPr>
      </w:pPr>
    </w:p>
    <w:p w:rsidR="00F05E9F" w:rsidRDefault="00F05E9F" w:rsidP="001D43A2">
      <w:pPr>
        <w:ind w:righ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Litigiul cu AFM a avut ca obiect stabilirea răspunderii autorității finanțatoare pentru nerealizarea indicatorilor de rezultat, dat fiind faptul că finanțarea a fost deblocată foarte greu, nefiind asigurată cu regularitate, așa cum era normal în cadrul unui proiect care presupune lucrări succesive obligatorii de întreținere a plantației.</w:t>
      </w:r>
    </w:p>
    <w:p w:rsidR="00F05E9F" w:rsidRDefault="00F05E9F" w:rsidP="001D43A2">
      <w:pPr>
        <w:ind w:righ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În ceea ce privește plantația realizată cu finanțare din bugetul județului Vrancea (80 hectarede pădure de foioase în perimetrul de ameliorare Panciu și 5 hectare în perimetrul Cio</w:t>
      </w:r>
      <w:r w:rsidR="00F520C8">
        <w:rPr>
          <w:rFonts w:ascii="Times New Roman" w:hAnsi="Times New Roman" w:cs="Times New Roman"/>
          <w:sz w:val="28"/>
        </w:rPr>
        <w:t>răști), aceasta urmează să fie transmisă UAT-urilor beneficiare, conform acordurilor de parteneriat încheiate anterior demarării proiectului.</w:t>
      </w:r>
    </w:p>
    <w:p w:rsidR="00F520C8" w:rsidRDefault="00F520C8" w:rsidP="001D43A2">
      <w:pPr>
        <w:ind w:righ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Îi asigurăm, încă o dată, pe cetățenii județului Vrancea de bunele intenții și preocuparea constantă a conducerii Consiliului Județean pentru îmbunătățirea mediului înconjurător și a condițiilor de trai ale </w:t>
      </w:r>
      <w:r w:rsidR="001D0ECA">
        <w:rPr>
          <w:rFonts w:ascii="Times New Roman" w:hAnsi="Times New Roman" w:cs="Times New Roman"/>
          <w:sz w:val="28"/>
        </w:rPr>
        <w:t>locuitorilor județului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762153" w:rsidRDefault="00762153" w:rsidP="001D43A2">
      <w:pPr>
        <w:ind w:right="-567"/>
        <w:jc w:val="both"/>
        <w:rPr>
          <w:rFonts w:ascii="Times New Roman" w:hAnsi="Times New Roman" w:cs="Times New Roman"/>
          <w:sz w:val="28"/>
        </w:rPr>
      </w:pPr>
    </w:p>
    <w:p w:rsidR="00762153" w:rsidRDefault="00762153" w:rsidP="001D43A2">
      <w:pPr>
        <w:ind w:right="-567"/>
        <w:jc w:val="both"/>
        <w:rPr>
          <w:rFonts w:ascii="Times New Roman" w:hAnsi="Times New Roman" w:cs="Times New Roman"/>
          <w:sz w:val="28"/>
        </w:rPr>
      </w:pPr>
    </w:p>
    <w:p w:rsidR="00F520C8" w:rsidRPr="00F520C8" w:rsidRDefault="00F520C8" w:rsidP="00F520C8">
      <w:pPr>
        <w:ind w:right="-567"/>
        <w:jc w:val="center"/>
        <w:rPr>
          <w:rFonts w:ascii="Times New Roman" w:hAnsi="Times New Roman" w:cs="Times New Roman"/>
          <w:b/>
          <w:sz w:val="28"/>
        </w:rPr>
      </w:pPr>
      <w:r w:rsidRPr="00F520C8">
        <w:rPr>
          <w:rFonts w:ascii="Times New Roman" w:hAnsi="Times New Roman" w:cs="Times New Roman"/>
          <w:b/>
          <w:sz w:val="28"/>
        </w:rPr>
        <w:t>Biroul de Presă al Consiliului Județean Vrancea</w:t>
      </w:r>
    </w:p>
    <w:sectPr w:rsidR="00F520C8" w:rsidRPr="00F520C8" w:rsidSect="00E623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23" w:rsidRDefault="007F6123" w:rsidP="009A7CF2">
      <w:pPr>
        <w:spacing w:after="0" w:line="240" w:lineRule="auto"/>
      </w:pPr>
      <w:r>
        <w:separator/>
      </w:r>
    </w:p>
  </w:endnote>
  <w:endnote w:type="continuationSeparator" w:id="1">
    <w:p w:rsidR="007F6123" w:rsidRDefault="007F6123" w:rsidP="009A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23" w:rsidRDefault="007F6123" w:rsidP="009A7CF2">
      <w:pPr>
        <w:spacing w:after="0" w:line="240" w:lineRule="auto"/>
      </w:pPr>
      <w:r>
        <w:separator/>
      </w:r>
    </w:p>
  </w:footnote>
  <w:footnote w:type="continuationSeparator" w:id="1">
    <w:p w:rsidR="007F6123" w:rsidRDefault="007F6123" w:rsidP="009A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F2" w:rsidRDefault="00E6233D" w:rsidP="009A7CF2">
    <w:pPr>
      <w:pStyle w:val="Header"/>
      <w:tabs>
        <w:tab w:val="left" w:pos="3189"/>
      </w:tabs>
      <w:ind w:left="-900"/>
      <w:jc w:val="center"/>
    </w:pPr>
    <w:r w:rsidRPr="00E6233D">
      <w:rPr>
        <w:sz w:val="20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" o:spid="_x0000_s4099" type="#_x0000_t202" style="position:absolute;left:0;text-align:left;margin-left:81.4pt;margin-top:-.15pt;width:294.75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TTLAIAAFUEAAAOAAAAZHJzL2Uyb0RvYy54bWysVEtu2zAQ3RfoHQjua8m/OhEsB6lTFwXS&#10;D5D2ABRFSURJDkvSltxtrtaDdUg5rpHugmpBcDjDxzdvZrS+GbQiB+G8BFPS6SSnRBgOtTRtSb9/&#10;2725osQHZmqmwIiSHoWnN5vXr9a9LcQMOlC1cARBjC96W9IuBFtkmeed0MxPwAqDzgacZgFN12a1&#10;Yz2ia5XN8vxt1oOrrQMuvMfTu9FJNwm/aQQPX5rGi0BUSZFbSKtLaxXXbLNmReuY7SQ/0WAvYKGZ&#10;NPjoGeqOBUb2Tv4DpSV34KEJEw46g6aRXKQcMJtp/iybh45ZkXJBcbw9y+T/Hyz/fPjqiKxLuqDE&#10;MI0l2jLU6/cjCWIIZBEV6q0vMPDBYmgY3sGAlU7ZensP/IcnBrYdM624dQ76TrAaGU7jzezi6ojj&#10;I0jVf4Ian2L7AAloaJyO8qEgBNGxUsdzdSINjofz1WI+ny0p4eibzpareZ7ql7Hi6bp1PnwQoEnc&#10;lNRh+RM8O9z7EOmw4ikkvuZByXonlUqGa6utcuTAsFV26UsZPAtThvQlvV4ikZdCaBmw55XUJb3K&#10;4zd2YdTtvalTRwYm1bhHysqchIzajSqGoRpOhamgPqKkDsbexlnETQfuFyU99nVJ/c89c4IS9dFg&#10;Wa6ni0UchGQslqsZGu7SU116mOEIVdJAybjdhnF49tbJtsOXxkYwcIulbGQSOdZ8ZHXijb2btD/N&#10;WRyOSztF/f0bbP4AAAD//wMAUEsDBBQABgAIAAAAIQD+0nlv3QAAAAkBAAAPAAAAZHJzL2Rvd25y&#10;ZXYueG1sTI/BTsMwDIbvSLxDZCQuaEsJYmVd02maQJw3uHDLGq+taJy2ydaOp8ec2M2/Puv353w9&#10;uVaccQiNJw2P8wQEUultQ5WGz4+32QuIEA1Z03pCDRcMsC5ub3KTWT/SDs/7WAkuoZAZDXWMXSZl&#10;KGt0Jsx9h8Ts6AdnIsehknYwI5e7VqokWUhnGuILtelwW2P5vT85DX58vTiPfaIevn7c+3bT746q&#10;1/r+btqsQESc4v8y/OmzOhTsdPAnskG0nBeK1aOG2RMI5umz4uHAYJmmIItcXn9Q/AIAAP//AwBQ&#10;SwECLQAUAAYACAAAACEAtoM4kv4AAADhAQAAEwAAAAAAAAAAAAAAAAAAAAAAW0NvbnRlbnRfVHlw&#10;ZXNdLnhtbFBLAQItABQABgAIAAAAIQA4/SH/1gAAAJQBAAALAAAAAAAAAAAAAAAAAC8BAABfcmVs&#10;cy8ucmVsc1BLAQItABQABgAIAAAAIQAjBYTTLAIAAFUEAAAOAAAAAAAAAAAAAAAAAC4CAABkcnMv&#10;ZTJvRG9jLnhtbFBLAQItABQABgAIAAAAIQD+0nlv3QAAAAkBAAAPAAAAAAAAAAAAAAAAAIYEAABk&#10;cnMvZG93bnJldi54bWxQSwUGAAAAAAQABADzAAAAkAUAAAAA&#10;" strokecolor="white">
          <v:textbox>
            <w:txbxContent>
              <w:p w:rsidR="009A7CF2" w:rsidRPr="00BB1D98" w:rsidRDefault="009A7CF2" w:rsidP="009A7CF2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bCs/>
                    <w:color w:val="3366FF"/>
                    <w:sz w:val="36"/>
                  </w:rPr>
                </w:pPr>
                <w:r w:rsidRPr="00BB1D98">
                  <w:rPr>
                    <w:rFonts w:ascii="Times New Roman" w:hAnsi="Times New Roman" w:cs="Times New Roman"/>
                    <w:b/>
                    <w:bCs/>
                    <w:color w:val="3366FF"/>
                    <w:sz w:val="36"/>
                  </w:rPr>
                  <w:t>R O M Â N I A</w:t>
                </w:r>
              </w:p>
              <w:p w:rsidR="009A7CF2" w:rsidRPr="00BB1D98" w:rsidRDefault="009A7CF2" w:rsidP="009A7CF2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bCs/>
                    <w:color w:val="3366FF"/>
                    <w:sz w:val="36"/>
                    <w:lang w:val="fr-FR"/>
                  </w:rPr>
                </w:pPr>
                <w:r w:rsidRPr="00BB1D98">
                  <w:rPr>
                    <w:rFonts w:ascii="Times New Roman" w:hAnsi="Times New Roman" w:cs="Times New Roman"/>
                    <w:b/>
                    <w:bCs/>
                    <w:color w:val="3366FF"/>
                    <w:sz w:val="36"/>
                    <w:lang w:val="fr-FR"/>
                  </w:rPr>
                  <w:t>JUDEŢUL VRANCEA</w:t>
                </w:r>
              </w:p>
              <w:p w:rsidR="009A7CF2" w:rsidRPr="00BB1D98" w:rsidRDefault="009A7CF2" w:rsidP="009A7CF2">
                <w:pPr>
                  <w:pStyle w:val="Heading2"/>
                  <w:rPr>
                    <w:rFonts w:ascii="Times New Roman" w:hAnsi="Times New Roman" w:cs="Times New Roman"/>
                    <w:lang w:val="fr-FR"/>
                  </w:rPr>
                </w:pPr>
                <w:r w:rsidRPr="00BB1D98">
                  <w:rPr>
                    <w:rFonts w:ascii="Times New Roman" w:hAnsi="Times New Roman" w:cs="Times New Roman"/>
                    <w:lang w:val="fr-FR"/>
                  </w:rPr>
                  <w:t>CONSILIUL JUDEŢEAN</w:t>
                </w:r>
              </w:p>
              <w:p w:rsidR="009A7CF2" w:rsidRPr="00BB1D98" w:rsidRDefault="009A7CF2" w:rsidP="009A7CF2">
                <w:pPr>
                  <w:pStyle w:val="Heading1"/>
                  <w:rPr>
                    <w:rFonts w:ascii="Times New Roman" w:hAnsi="Times New Roman"/>
                    <w:sz w:val="36"/>
                  </w:rPr>
                </w:pPr>
                <w:r w:rsidRPr="00BB1D98">
                  <w:rPr>
                    <w:rFonts w:ascii="Times New Roman" w:hAnsi="Times New Roman"/>
                    <w:sz w:val="36"/>
                  </w:rPr>
                  <w:t>Cabinet Preşedinte</w:t>
                </w:r>
              </w:p>
            </w:txbxContent>
          </v:textbox>
          <w10:wrap type="square"/>
        </v:shape>
      </w:pict>
    </w:r>
    <w:r w:rsidR="009A7CF2">
      <w:rPr>
        <w:sz w:val="20"/>
        <w:lang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1431290</wp:posOffset>
          </wp:positionV>
          <wp:extent cx="1132205" cy="800735"/>
          <wp:effectExtent l="0" t="0" r="0" b="0"/>
          <wp:wrapTight wrapText="bothSides">
            <wp:wrapPolygon edited="0">
              <wp:start x="3634" y="2056"/>
              <wp:lineTo x="3271" y="5139"/>
              <wp:lineTo x="3634" y="19013"/>
              <wp:lineTo x="18172" y="19013"/>
              <wp:lineTo x="18535" y="6167"/>
              <wp:lineTo x="15628" y="3597"/>
              <wp:lineTo x="6178" y="2056"/>
              <wp:lineTo x="3634" y="2056"/>
            </wp:wrapPolygon>
          </wp:wrapTight>
          <wp:docPr id="6" name="Imagine 6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7CF2">
      <w:rPr>
        <w:lang w:eastAsia="ro-RO"/>
      </w:rPr>
      <w:drawing>
        <wp:inline distT="0" distB="0" distL="0" distR="0">
          <wp:extent cx="688731" cy="895350"/>
          <wp:effectExtent l="0" t="0" r="0" b="0"/>
          <wp:docPr id="2" name="Imagine 2" descr="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ma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81" cy="89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CF2">
      <w:rPr>
        <w:lang w:eastAsia="ro-RO"/>
      </w:rPr>
      <w:drawing>
        <wp:inline distT="0" distB="0" distL="0" distR="0">
          <wp:extent cx="702945" cy="895350"/>
          <wp:effectExtent l="0" t="0" r="1905" b="0"/>
          <wp:docPr id="1" name="Imagine 1" descr="vran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rance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35" cy="897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CF2">
      <w:tab/>
    </w:r>
  </w:p>
  <w:p w:rsidR="009A7CF2" w:rsidRDefault="00E6233D" w:rsidP="009A7CF2">
    <w:pPr>
      <w:pStyle w:val="Header"/>
    </w:pPr>
    <w:r w:rsidRPr="00E6233D">
      <w:rPr>
        <w:sz w:val="20"/>
        <w:lang w:eastAsia="ro-RO"/>
      </w:rPr>
      <w:pict>
        <v:shape id="Casetă text 5" o:spid="_x0000_s4098" type="#_x0000_t202" style="position:absolute;margin-left:99.4pt;margin-top:22.35pt;width:270pt;height:4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pqLwIAAFsEAAAOAAAAZHJzL2Uyb0RvYy54bWysVM1u2zAMvg/YOwi6L7bTpGuMOkWXLsOA&#10;7gfo9gCyLNvCJFGTlNjZda+2Bxslp2nQ3YrlIJAm9enjRzLXN6NWZC+cl2AqWsxySoTh0EjTVfT7&#10;t+2bK0p8YKZhCoyo6EF4erN+/ep6sKWYQw+qEY4giPHlYCvah2DLLPO8F5r5GVhhMNiC0yyg67qs&#10;cWxAdK2yeZ5fZgO4xjrgwnv8ejcF6Trht63g4UvbehGIqihyC+l06azjma2vWdk5ZnvJjzTYC1ho&#10;Jg0+eoK6Y4GRnZP/QGnJHXhow4yDzqBtJRepBqymyJ9V89AzK1ItKI63J5n8/4Pln/dfHZFNRZeU&#10;GKaxRRuGev35TYIYA1lGhQbrS0x8sJgaxncwYqdTtd7eA//hiYFNz0wnbp2DoResQYZFvJmdXZ1w&#10;fASph0/Q4FNsFyABja3TUT4UhCA6dupw6k6kwfHjxWK+ynMMcYxdFsuLIpHLWPl42zofPgjQJBoV&#10;ddj9hM729z5ENqx8TImPeVCy2UqlkuO6eqMc2TOclG36pQKepSlDhoqulvPlJMALILQMOPJK6ope&#10;YT1YURrCKNt70yQ7MKkmGykrc9QxSjeJGMZ6TE1LIkeNa2gOKKyDacJxI9Howf2iZMDprqj/uWNO&#10;UKI+GmzOqlgs4jokZ7F8O0fHnUfq8wgzHKEqGiiZzE2YVmhnnex6fGkaBwO32NBWJq2fWB3p4wSn&#10;Fhy3La7IuZ+ynv4T1n8BAAD//wMAUEsDBBQABgAIAAAAIQCaJCwR3gAAAAoBAAAPAAAAZHJzL2Rv&#10;d25yZXYueG1sTI/BbsIwEETvlfgHa5G4VMUhjYCmcRBCVD1De+nNxEsSNV4nsSGhX9/l1B5nZzT7&#10;JtuMthFX7H3tSMFiHoFAKpypqVTw+fH2tAbhgyajG0eo4IYeNvnkIdOpcQMd8HoMpeAS8qlWUIXQ&#10;plL6okKr/dy1SOydXW91YNmX0vR64HLbyDiKltLqmvhDpVvcVVh8Hy9WgRv2N+uwi+LHrx/7vtt2&#10;h3PcKTWbjttXEAHH8BeGOz6jQ85MJ3ch40XD+mXN6EFBkqxAcGD1fD+c2EkWS5B5Jv9PyH8BAAD/&#10;/wMAUEsBAi0AFAAGAAgAAAAhALaDOJL+AAAA4QEAABMAAAAAAAAAAAAAAAAAAAAAAFtDb250ZW50&#10;X1R5cGVzXS54bWxQSwECLQAUAAYACAAAACEAOP0h/9YAAACUAQAACwAAAAAAAAAAAAAAAAAvAQAA&#10;X3JlbHMvLnJlbHNQSwECLQAUAAYACAAAACEAP1gaai8CAABbBAAADgAAAAAAAAAAAAAAAAAuAgAA&#10;ZHJzL2Uyb0RvYy54bWxQSwECLQAUAAYACAAAACEAmiQsEd4AAAAKAQAADwAAAAAAAAAAAAAAAACJ&#10;BAAAZHJzL2Rvd25yZXYueG1sUEsFBgAAAAAEAAQA8wAAAJQFAAAAAA==&#10;" strokecolor="white">
          <v:textbox>
            <w:txbxContent>
              <w:p w:rsidR="009A7CF2" w:rsidRPr="00E62512" w:rsidRDefault="009A7CF2" w:rsidP="009A7CF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3366FF"/>
                    <w:sz w:val="18"/>
                    <w:szCs w:val="18"/>
                    <w:lang w:val="fr-FR"/>
                  </w:rPr>
                </w:pPr>
                <w:r w:rsidRPr="00E62512">
                  <w:rPr>
                    <w:rFonts w:ascii="Times New Roman" w:hAnsi="Times New Roman" w:cs="Times New Roman"/>
                    <w:b/>
                    <w:bCs/>
                    <w:color w:val="3366FF"/>
                    <w:sz w:val="18"/>
                    <w:szCs w:val="18"/>
                    <w:lang w:val="fr-FR"/>
                  </w:rPr>
                  <w:t>Bd. Dimitrie Cantemir, nr.1, 620098, Focşani, Vrancea, România</w:t>
                </w:r>
              </w:p>
              <w:p w:rsidR="009A7CF2" w:rsidRPr="00E62512" w:rsidRDefault="009A7CF2" w:rsidP="009A7CF2">
                <w:pPr>
                  <w:pStyle w:val="Heading3"/>
                  <w:rPr>
                    <w:rFonts w:ascii="Times New Roman" w:hAnsi="Times New Roman" w:cs="Times New Roman"/>
                    <w:szCs w:val="18"/>
                  </w:rPr>
                </w:pPr>
                <w:r w:rsidRPr="00E62512">
                  <w:rPr>
                    <w:rFonts w:ascii="Times New Roman" w:hAnsi="Times New Roman" w:cs="Times New Roman"/>
                    <w:szCs w:val="18"/>
                  </w:rPr>
                  <w:t>Tel.40.237.616800 ; 40.237.213057 ;Fax 40.237.212228</w:t>
                </w:r>
              </w:p>
              <w:p w:rsidR="009A7CF2" w:rsidRPr="00E62512" w:rsidRDefault="009A7CF2" w:rsidP="009A7CF2">
                <w:pPr>
                  <w:pStyle w:val="Heading3"/>
                  <w:rPr>
                    <w:rFonts w:ascii="Times New Roman" w:hAnsi="Times New Roman" w:cs="Times New Roman"/>
                    <w:szCs w:val="18"/>
                  </w:rPr>
                </w:pPr>
                <w:r w:rsidRPr="00E62512">
                  <w:rPr>
                    <w:rFonts w:ascii="Times New Roman" w:hAnsi="Times New Roman" w:cs="Times New Roman"/>
                    <w:szCs w:val="18"/>
                  </w:rPr>
                  <w:t xml:space="preserve">e-mail : </w:t>
                </w:r>
                <w:hyperlink r:id="rId4" w:history="1">
                  <w:r w:rsidRPr="00E62512">
                    <w:rPr>
                      <w:rStyle w:val="Hyperlink"/>
                      <w:rFonts w:ascii="Times New Roman" w:hAnsi="Times New Roman" w:cs="Times New Roman"/>
                      <w:b w:val="0"/>
                      <w:bCs w:val="0"/>
                      <w:szCs w:val="18"/>
                    </w:rPr>
                    <w:t>contact@cjvrancea.ro</w:t>
                  </w:r>
                </w:hyperlink>
              </w:p>
              <w:p w:rsidR="009A7CF2" w:rsidRPr="00E62512" w:rsidRDefault="00E6233D" w:rsidP="009A7CF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fr-FR"/>
                  </w:rPr>
                </w:pPr>
                <w:hyperlink r:id="rId5" w:history="1">
                  <w:r w:rsidR="009A7CF2" w:rsidRPr="00E62512">
                    <w:rPr>
                      <w:rStyle w:val="Hyperlink"/>
                      <w:rFonts w:ascii="Times New Roman" w:hAnsi="Times New Roman" w:cs="Times New Roman"/>
                      <w:sz w:val="18"/>
                      <w:szCs w:val="18"/>
                    </w:rPr>
                    <w:t>www.cjvrancea.ro</w:t>
                  </w:r>
                </w:hyperlink>
              </w:p>
            </w:txbxContent>
          </v:textbox>
        </v:shape>
      </w:pict>
    </w:r>
    <w:r w:rsidRPr="00E6233D">
      <w:rPr>
        <w:sz w:val="20"/>
        <w:lang w:eastAsia="ro-RO"/>
      </w:rPr>
      <w:pict>
        <v:line id="Conector drept 3" o:spid="_x0000_s4097" style="position:absolute;z-index:251660288;visibility:visible" from="-9.35pt,16.35pt" to="462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PxHwIAADMEAAAOAAAAZHJzL2Uyb0RvYy54bWysU9uO2yAQfa/Uf0C8Z32Jk02sOKvKTvqy&#10;7Uba7QcQwDEqBgQkTlT13zuQi7LtS1X1BQZm5nBm5rB4OvYSHbh1QqsKZw8pRlxRzYTaVfjb23o0&#10;w8h5ohiRWvEKn7jDT8uPHxaDKXmuOy0ZtwhAlCsHU+HOe1MmiaMd74l70IYrcLba9sTD0e4SZskA&#10;6L1M8jSdJoO2zFhNuXNw25ydeBnx25ZT/9K2jnskKwzcfFxtXLdhTZYLUu4sMZ2gFxrkH1j0RCh4&#10;9AbVEE/Q3oo/oHpBrXa69Q9U94luW0F5rAGqydLfqnntiOGxFmiOM7c2uf8HS78eNhYJVuExRor0&#10;MKIaBkW9tohZbjwahx4NxpUQWquNDVXSo3o1z5p+d0jpuiNqxyPXt5MBgCxkJO9SwsEZeGk7fNEM&#10;Ysje69iwY2v7AAmtQMc4l9NtLvzoEYXLyXye5fkEI3r1JaS8Jhrr/GeuexSMCkuhQstISQ7Pzgci&#10;pLyGhGul10LKOHap0FDhfDZ5nMQMp6VgwRvinN1ta2nRgYByxuPpdL2OZYHnPszqvWIRreOErS62&#10;J0KebXhdqoAHtQCfi3WWxo95Ol/NVrNiVOTT1ahIm2b0aV0Xo+k6e5w046aum+xnoJYVZScY4yqw&#10;u8o0K/5OBpcPcxbYTai3PiTv0WPDgOx1j6TjMMP8zkrYanba2OuQQZkx+PKLgvTvz2Df//XlLwAA&#10;AP//AwBQSwMEFAAGAAgAAAAhACJklb7gAAAACQEAAA8AAABkcnMvZG93bnJldi54bWxMj0FPg0AQ&#10;he8m/ofNmHgx7VJqWkCWxpBoPJFYvXjbslMgZWeRXVr8947xoKfJzHt58718N9tenHH0nSMFq2UE&#10;Aql2pqNGwfvb0yIB4YMmo3tHqOALPeyK66tcZ8Zd6BXP+9AIDiGfaQVtCEMmpa9btNov3YDE2tGN&#10;Vgdex0aaUV843PYyjqKNtLoj/tDqAcsW69N+sgru1puXajuUyak8Vp/pRzo9j3Wl1O3N/PgAIuAc&#10;/szwg8/oUDDTwU1kvOgVLFbJlq0K1jFPNqTxPXc5/B5kkcv/DYpvAAAA//8DAFBLAQItABQABgAI&#10;AAAAIQC2gziS/gAAAOEBAAATAAAAAAAAAAAAAAAAAAAAAABbQ29udGVudF9UeXBlc10ueG1sUEsB&#10;Ai0AFAAGAAgAAAAhADj9If/WAAAAlAEAAAsAAAAAAAAAAAAAAAAALwEAAF9yZWxzLy5yZWxzUEsB&#10;Ai0AFAAGAAgAAAAhACobQ/EfAgAAMwQAAA4AAAAAAAAAAAAAAAAALgIAAGRycy9lMm9Eb2MueG1s&#10;UEsBAi0AFAAGAAgAAAAhACJklb7gAAAACQEAAA8AAAAAAAAAAAAAAAAAeQQAAGRycy9kb3ducmV2&#10;LnhtbFBLBQYAAAAABAAEAPMAAACGBQAAAAA=&#10;" strokecolor="#36f" strokeweight="2.25pt"/>
      </w:pict>
    </w:r>
  </w:p>
  <w:p w:rsidR="009A7CF2" w:rsidRDefault="009A7C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D43A2"/>
    <w:rsid w:val="001D0ECA"/>
    <w:rsid w:val="001D43A2"/>
    <w:rsid w:val="00273504"/>
    <w:rsid w:val="003E6F54"/>
    <w:rsid w:val="004D45EE"/>
    <w:rsid w:val="005003DF"/>
    <w:rsid w:val="00515EF9"/>
    <w:rsid w:val="00557E1C"/>
    <w:rsid w:val="00762153"/>
    <w:rsid w:val="007E7887"/>
    <w:rsid w:val="007F6123"/>
    <w:rsid w:val="009A7CF2"/>
    <w:rsid w:val="00A84475"/>
    <w:rsid w:val="00E56222"/>
    <w:rsid w:val="00E6233D"/>
    <w:rsid w:val="00F05E9F"/>
    <w:rsid w:val="00F51353"/>
    <w:rsid w:val="00F520C8"/>
    <w:rsid w:val="00FA76E1"/>
    <w:rsid w:val="00FD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3D"/>
    <w:rPr>
      <w:noProof/>
    </w:rPr>
  </w:style>
  <w:style w:type="paragraph" w:styleId="Heading1">
    <w:name w:val="heading 1"/>
    <w:basedOn w:val="Normal"/>
    <w:next w:val="Normal"/>
    <w:link w:val="Heading1Char"/>
    <w:qFormat/>
    <w:rsid w:val="009A7CF2"/>
    <w:pPr>
      <w:keepNext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b/>
      <w:bCs/>
      <w:noProof w:val="0"/>
      <w:color w:val="3366FF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A7CF2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noProof w:val="0"/>
      <w:color w:val="3366FF"/>
      <w:sz w:val="36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9A7CF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noProof w:val="0"/>
      <w:color w:val="3366FF"/>
      <w:sz w:val="1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7CF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A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F2"/>
    <w:rPr>
      <w:noProof/>
    </w:rPr>
  </w:style>
  <w:style w:type="character" w:customStyle="1" w:styleId="Heading1Char">
    <w:name w:val="Heading 1 Char"/>
    <w:basedOn w:val="DefaultParagraphFont"/>
    <w:link w:val="Heading1"/>
    <w:rsid w:val="009A7CF2"/>
    <w:rPr>
      <w:rFonts w:ascii="Lucida Calligraphy" w:eastAsia="Times New Roman" w:hAnsi="Lucida Calligraphy" w:cs="Times New Roman"/>
      <w:b/>
      <w:bCs/>
      <w:color w:val="3366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A7CF2"/>
    <w:rPr>
      <w:rFonts w:ascii="Lucida Fax" w:eastAsia="Times New Roman" w:hAnsi="Lucida Fax" w:cs="Arial"/>
      <w:b/>
      <w:bCs/>
      <w:color w:val="3366FF"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A7CF2"/>
    <w:rPr>
      <w:rFonts w:ascii="Arial" w:eastAsia="Times New Roman" w:hAnsi="Arial" w:cs="Arial"/>
      <w:b/>
      <w:bCs/>
      <w:color w:val="3366FF"/>
      <w:sz w:val="18"/>
      <w:szCs w:val="24"/>
      <w:lang w:val="fr-FR"/>
    </w:rPr>
  </w:style>
  <w:style w:type="character" w:styleId="Hyperlink">
    <w:name w:val="Hyperlink"/>
    <w:rsid w:val="009A7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cjvrancea.ro" TargetMode="External"/><Relationship Id="rId4" Type="http://schemas.openxmlformats.org/officeDocument/2006/relationships/hyperlink" Target="mailto:contact@cjvrance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GÎRLEANU MIHAELA</dc:creator>
  <cp:lastModifiedBy>Boss</cp:lastModifiedBy>
  <cp:revision>2</cp:revision>
  <cp:lastPrinted>2018-05-03T12:13:00Z</cp:lastPrinted>
  <dcterms:created xsi:type="dcterms:W3CDTF">2018-05-03T15:35:00Z</dcterms:created>
  <dcterms:modified xsi:type="dcterms:W3CDTF">2018-05-03T15:35:00Z</dcterms:modified>
</cp:coreProperties>
</file>