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6A" w:rsidRPr="00806FD5" w:rsidRDefault="00F9016A" w:rsidP="00F9016A">
      <w:pPr>
        <w:shd w:val="clear" w:color="auto" w:fill="FFFFFF"/>
        <w:spacing w:after="0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06FD5">
        <w:rPr>
          <w:rFonts w:ascii="Times New Roman" w:hAnsi="Times New Roman" w:cs="Times New Roman"/>
          <w:b/>
          <w:sz w:val="28"/>
          <w:szCs w:val="28"/>
          <w:lang w:val="ro-RO"/>
        </w:rPr>
        <w:t>Sesiune de lansări  – noiembrie 2025</w:t>
      </w:r>
    </w:p>
    <w:p w:rsidR="00F9016A" w:rsidRDefault="00F9016A" w:rsidP="00F9016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9016A" w:rsidRDefault="00F9016A" w:rsidP="00F9016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Titlul volumului, </w:t>
      </w:r>
      <w:r w:rsidRPr="00806FD5">
        <w:rPr>
          <w:rFonts w:ascii="Times New Roman" w:hAnsi="Times New Roman" w:cs="Times New Roman"/>
          <w:b/>
          <w:i/>
          <w:sz w:val="24"/>
          <w:szCs w:val="24"/>
          <w:lang w:val="ro-RO"/>
        </w:rPr>
        <w:t>Povestea unui om norocos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este inspirat din modul în care Nicolae Bogdan (1930-2020), protagonistul cărții, și-a perceput și sintetizat, la final de drum, traseul existențial, considerându-se un om norocos, pentru că a reușit să depășească numeroasele obstacole ale vieții. Subtitlul volumului,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De la cercetarea biografică, la documentul etnocultural,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acoperă valențele științifice ale cărții.</w:t>
      </w:r>
    </w:p>
    <w:p w:rsidR="00F9016A" w:rsidRPr="00806FD5" w:rsidRDefault="00F9016A" w:rsidP="00F901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SitkaDisplay" w:hAnsi="Times New Roman" w:cs="Times New Roman"/>
          <w:sz w:val="24"/>
          <w:szCs w:val="24"/>
        </w:rPr>
      </w:pPr>
      <w:r w:rsidRPr="0013624C">
        <w:rPr>
          <w:rFonts w:ascii="Times New Roman" w:eastAsia="SitkaDisplay" w:hAnsi="Times New Roman" w:cs="Times New Roman"/>
          <w:sz w:val="24"/>
          <w:szCs w:val="24"/>
        </w:rPr>
        <w:t>„Povestea vieții e parte a unui proces nu de imortalizare a eului, așa cum</w:t>
      </w:r>
      <w:r>
        <w:rPr>
          <w:rFonts w:ascii="Times New Roman" w:eastAsia="SitkaDisplay" w:hAnsi="Times New Roman" w:cs="Times New Roman"/>
          <w:sz w:val="24"/>
          <w:szCs w:val="24"/>
        </w:rPr>
        <w:t xml:space="preserve"> </w:t>
      </w:r>
      <w:r w:rsidRPr="0013624C">
        <w:rPr>
          <w:rFonts w:ascii="Times New Roman" w:eastAsia="SitkaDisplay" w:hAnsi="Times New Roman" w:cs="Times New Roman"/>
          <w:sz w:val="24"/>
          <w:szCs w:val="24"/>
        </w:rPr>
        <w:t>încearcă să o facă fotografia de pildă, ci a unuia de construire a lui într-un cadru</w:t>
      </w:r>
      <w:r>
        <w:rPr>
          <w:rFonts w:ascii="Times New Roman" w:eastAsia="SitkaDisplay" w:hAnsi="Times New Roman" w:cs="Times New Roman"/>
          <w:sz w:val="24"/>
          <w:szCs w:val="24"/>
        </w:rPr>
        <w:t xml:space="preserve"> </w:t>
      </w:r>
      <w:r w:rsidRPr="0013624C">
        <w:rPr>
          <w:rFonts w:ascii="Times New Roman" w:eastAsia="SitkaDisplay" w:hAnsi="Times New Roman" w:cs="Times New Roman"/>
          <w:sz w:val="24"/>
          <w:szCs w:val="24"/>
        </w:rPr>
        <w:t>precis de viață, care privește relațiile sale cu un context istoric, politic, dar și cu</w:t>
      </w:r>
      <w:r>
        <w:rPr>
          <w:rFonts w:ascii="Times New Roman" w:eastAsia="SitkaDisplay" w:hAnsi="Times New Roman" w:cs="Times New Roman"/>
          <w:sz w:val="24"/>
          <w:szCs w:val="24"/>
        </w:rPr>
        <w:t xml:space="preserve"> </w:t>
      </w:r>
      <w:r w:rsidRPr="0013624C">
        <w:rPr>
          <w:rFonts w:ascii="Times New Roman" w:eastAsia="SitkaDisplay" w:hAnsi="Times New Roman" w:cs="Times New Roman"/>
          <w:sz w:val="24"/>
          <w:szCs w:val="24"/>
        </w:rPr>
        <w:t>situațiile concrete pe care le traversează, cu fii</w:t>
      </w:r>
      <w:r>
        <w:rPr>
          <w:rFonts w:ascii="Times New Roman" w:eastAsia="SitkaDisplay" w:hAnsi="Times New Roman" w:cs="Times New Roman"/>
          <w:sz w:val="24"/>
          <w:szCs w:val="24"/>
        </w:rPr>
        <w:t>nțele pe care le întâlnește.”</w:t>
      </w:r>
      <w:r>
        <w:rPr>
          <w:rStyle w:val="FootnoteReference"/>
          <w:rFonts w:ascii="Times New Roman" w:eastAsia="SitkaDisplay" w:hAnsi="Times New Roman" w:cs="Times New Roman"/>
          <w:sz w:val="24"/>
          <w:szCs w:val="24"/>
        </w:rPr>
        <w:footnoteReference w:id="2"/>
      </w:r>
    </w:p>
    <w:p w:rsidR="00F9016A" w:rsidRDefault="00F9016A" w:rsidP="00F901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18B3">
        <w:rPr>
          <w:rFonts w:ascii="Times New Roman" w:hAnsi="Times New Roman" w:cs="Times New Roman"/>
          <w:sz w:val="24"/>
          <w:szCs w:val="24"/>
          <w:lang w:val="ro-RO"/>
        </w:rPr>
        <w:t>Coagularea, fațetarea, șlefuirea și analiza narativu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lui, întreprinsă de biograf, în calitatea sa de </w:t>
      </w:r>
      <w:r w:rsidRPr="00C318B3">
        <w:rPr>
          <w:rFonts w:ascii="Times New Roman" w:hAnsi="Times New Roman" w:cs="Times New Roman"/>
          <w:sz w:val="24"/>
          <w:szCs w:val="24"/>
          <w:lang w:val="ro-RO"/>
        </w:rPr>
        <w:t>moștenitor moral, rudă și trăitor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 evenimentelor din ultimii ani de viața ai </w:t>
      </w:r>
      <w:r w:rsidRPr="00C318B3">
        <w:rPr>
          <w:rFonts w:ascii="Times New Roman" w:hAnsi="Times New Roman" w:cs="Times New Roman"/>
          <w:sz w:val="24"/>
          <w:szCs w:val="24"/>
          <w:lang w:val="ro-RO"/>
        </w:rPr>
        <w:t>protagonistului, aduce acel plus de informați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i, salvând amintiri </w:t>
      </w:r>
      <w:r w:rsidRPr="00C318B3">
        <w:rPr>
          <w:rFonts w:ascii="Times New Roman" w:hAnsi="Times New Roman" w:cs="Times New Roman"/>
          <w:sz w:val="24"/>
          <w:szCs w:val="24"/>
          <w:lang w:val="ro-RO"/>
        </w:rPr>
        <w:t xml:space="preserve">care altfel ar </w:t>
      </w:r>
      <w:r>
        <w:rPr>
          <w:rFonts w:ascii="Times New Roman" w:hAnsi="Times New Roman" w:cs="Times New Roman"/>
          <w:sz w:val="24"/>
          <w:szCs w:val="24"/>
          <w:lang w:val="ro-RO"/>
        </w:rPr>
        <w:t>fi dispărut</w:t>
      </w:r>
      <w:r w:rsidRPr="00C318B3">
        <w:rPr>
          <w:rFonts w:ascii="Times New Roman" w:hAnsi="Times New Roman" w:cs="Times New Roman"/>
          <w:sz w:val="24"/>
          <w:szCs w:val="24"/>
          <w:lang w:val="ro-RO"/>
        </w:rPr>
        <w:t xml:space="preserve"> treptat, împreună cu </w:t>
      </w:r>
      <w:r w:rsidRPr="00C318B3">
        <w:rPr>
          <w:rFonts w:ascii="Times New Roman" w:hAnsi="Times New Roman" w:cs="Times New Roman"/>
          <w:i/>
          <w:sz w:val="24"/>
          <w:szCs w:val="24"/>
          <w:lang w:val="ro-RO"/>
        </w:rPr>
        <w:t>viețuitorii</w:t>
      </w:r>
      <w:r w:rsidRPr="00C318B3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C318B3">
        <w:rPr>
          <w:rFonts w:ascii="Times New Roman" w:hAnsi="Times New Roman" w:cs="Times New Roman"/>
          <w:i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tiutorii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istoriilor </w:t>
      </w:r>
      <w:r w:rsidRPr="00C318B3">
        <w:rPr>
          <w:rFonts w:ascii="Times New Roman" w:hAnsi="Times New Roman" w:cs="Times New Roman"/>
          <w:sz w:val="24"/>
          <w:szCs w:val="24"/>
          <w:lang w:val="ro-RO"/>
        </w:rPr>
        <w:t xml:space="preserve">povestite. </w:t>
      </w:r>
      <w:r>
        <w:rPr>
          <w:rFonts w:ascii="Times New Roman" w:hAnsi="Times New Roman" w:cs="Times New Roman"/>
          <w:sz w:val="24"/>
          <w:szCs w:val="24"/>
          <w:lang w:val="ro-RO"/>
        </w:rPr>
        <w:t>Relatările conturează</w:t>
      </w:r>
      <w:r w:rsidRPr="00C318B3">
        <w:rPr>
          <w:rFonts w:ascii="Times New Roman" w:hAnsi="Times New Roman" w:cs="Times New Roman"/>
          <w:sz w:val="24"/>
          <w:szCs w:val="24"/>
          <w:lang w:val="ro-RO"/>
        </w:rPr>
        <w:t xml:space="preserve"> personalitatea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lumea lui Nicolae Bogdan, prin diversitatea detaliilor cotidianului trăit de acesta. </w:t>
      </w:r>
    </w:p>
    <w:p w:rsidR="00F9016A" w:rsidRDefault="00F9016A" w:rsidP="00F901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cercetare biografică implică un traseu sinuos, bazat pe cumulare și selectare riguroasă a surselor informative, ceea ce a impus o metodologie adecvată tipurilor de documente utilizate în reconfigurarea vieții personajului central al cărții. Ceea ce Nicolae Bogdan nu a putut sau a refuzat să istorisiească, din neputința de a depăși impasul psihologic, a fost completat de biograf prin selectarea celor povestite de prietenii și colegii săi de pușcărie.</w:t>
      </w:r>
    </w:p>
    <w:p w:rsidR="00F9016A" w:rsidRDefault="00F9016A" w:rsidP="00F901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Memoria nu este totuna cu istoria. </w:t>
      </w:r>
      <w:r w:rsidRPr="00C318B3">
        <w:rPr>
          <w:rFonts w:ascii="Times New Roman" w:hAnsi="Times New Roman" w:cs="Times New Roman"/>
          <w:sz w:val="24"/>
          <w:szCs w:val="24"/>
          <w:lang w:val="ro-RO"/>
        </w:rPr>
        <w:t>Nimeni nu poate sau nu vrea să se povestească pe de-a-ntregul, motiv pentru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care biograful a încercat să dea</w:t>
      </w:r>
      <w:r w:rsidRPr="00C318B3">
        <w:rPr>
          <w:rFonts w:ascii="Times New Roman" w:hAnsi="Times New Roman" w:cs="Times New Roman"/>
          <w:sz w:val="24"/>
          <w:szCs w:val="24"/>
          <w:lang w:val="ro-RO"/>
        </w:rPr>
        <w:t xml:space="preserve"> continuitat</w:t>
      </w:r>
      <w:r>
        <w:rPr>
          <w:rFonts w:ascii="Times New Roman" w:hAnsi="Times New Roman" w:cs="Times New Roman"/>
          <w:sz w:val="24"/>
          <w:szCs w:val="24"/>
          <w:lang w:val="ro-RO"/>
        </w:rPr>
        <w:t>e documentelor rămase de la Nicolae</w:t>
      </w:r>
      <w:r w:rsidRPr="00C318B3">
        <w:rPr>
          <w:rFonts w:ascii="Times New Roman" w:hAnsi="Times New Roman" w:cs="Times New Roman"/>
          <w:sz w:val="24"/>
          <w:szCs w:val="24"/>
          <w:lang w:val="ro-RO"/>
        </w:rPr>
        <w:t xml:space="preserve"> Bogdan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318B3">
        <w:rPr>
          <w:rFonts w:ascii="Times New Roman" w:hAnsi="Times New Roman" w:cs="Times New Roman"/>
          <w:sz w:val="24"/>
          <w:szCs w:val="24"/>
          <w:lang w:val="ro-RO"/>
        </w:rPr>
        <w:t>transformându-le într-un jurnal intermitent, într-o narațiune construită din observații 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are surprind unghiuri diferite. </w:t>
      </w:r>
      <w:r w:rsidRPr="00C318B3">
        <w:rPr>
          <w:rFonts w:ascii="Times New Roman" w:hAnsi="Times New Roman" w:cs="Times New Roman"/>
          <w:sz w:val="24"/>
          <w:szCs w:val="24"/>
          <w:lang w:val="ro-RO"/>
        </w:rPr>
        <w:t>În noianul întâmplărilor, principalul povestitor nu a fost o voce singulară, ci una dominantă. Destinele comune ale celor care povestesc creează o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5A4C">
        <w:rPr>
          <w:rFonts w:ascii="Times New Roman" w:hAnsi="Times New Roman" w:cs="Times New Roman"/>
          <w:i/>
          <w:sz w:val="24"/>
          <w:szCs w:val="24"/>
          <w:lang w:val="ro-RO"/>
        </w:rPr>
        <w:t>istorisire</w:t>
      </w:r>
      <w:r w:rsidRPr="00C318B3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polifonică</w:t>
      </w:r>
      <w:r w:rsidRPr="00C318B3">
        <w:rPr>
          <w:rFonts w:ascii="Times New Roman" w:hAnsi="Times New Roman" w:cs="Times New Roman"/>
          <w:sz w:val="24"/>
          <w:szCs w:val="24"/>
          <w:lang w:val="ro-RO"/>
        </w:rPr>
        <w:t xml:space="preserve">. Jocul suprapunerilor și îmbinărilor narative, în care fiecare își păstrează individualitatea, conservă </w:t>
      </w:r>
      <w:r w:rsidRPr="00DC5A4C">
        <w:rPr>
          <w:rFonts w:ascii="Times New Roman" w:hAnsi="Times New Roman" w:cs="Times New Roman"/>
          <w:i/>
          <w:sz w:val="24"/>
          <w:szCs w:val="24"/>
          <w:lang w:val="ro-RO"/>
        </w:rPr>
        <w:t>vocile memoriei afective și evenimențiale</w:t>
      </w:r>
      <w:r w:rsidRPr="00C318B3">
        <w:rPr>
          <w:rFonts w:ascii="Times New Roman" w:hAnsi="Times New Roman" w:cs="Times New Roman"/>
          <w:sz w:val="24"/>
          <w:szCs w:val="24"/>
          <w:lang w:val="ro-RO"/>
        </w:rPr>
        <w:t>, voci ale unor oameni care s-au salvat moral prin inteligența libertății interioare.</w:t>
      </w:r>
    </w:p>
    <w:p w:rsidR="00F9016A" w:rsidRPr="007D545B" w:rsidRDefault="00F9016A" w:rsidP="00F9016A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45B">
        <w:rPr>
          <w:rFonts w:ascii="Times New Roman" w:eastAsia="Times New Roman" w:hAnsi="Times New Roman" w:cs="Times New Roman"/>
          <w:sz w:val="24"/>
          <w:szCs w:val="24"/>
        </w:rPr>
        <w:t xml:space="preserve">Născut într-o familie </w:t>
      </w:r>
      <w:r>
        <w:rPr>
          <w:rFonts w:ascii="Times New Roman" w:eastAsia="Times New Roman" w:hAnsi="Times New Roman" w:cs="Times New Roman"/>
          <w:sz w:val="24"/>
          <w:szCs w:val="24"/>
        </w:rPr>
        <w:t>cu un traseu și o educație culturală aparte</w:t>
      </w:r>
      <w:r w:rsidRPr="007D545B">
        <w:rPr>
          <w:rFonts w:ascii="Times New Roman" w:eastAsia="Times New Roman" w:hAnsi="Times New Roman" w:cs="Times New Roman"/>
          <w:sz w:val="24"/>
          <w:szCs w:val="24"/>
        </w:rPr>
        <w:t>, nepot al arhitectului Ion Mincu și al scriitorului Duiliu Zamfir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escu, urmaș al familiei Mincovici, devenită Mincu, </w:t>
      </w:r>
      <w:r w:rsidRPr="007D545B">
        <w:rPr>
          <w:rFonts w:ascii="Times New Roman" w:eastAsia="Times New Roman" w:hAnsi="Times New Roman" w:cs="Times New Roman"/>
          <w:sz w:val="24"/>
          <w:szCs w:val="24"/>
        </w:rPr>
        <w:t>aromâni stabiliți în sec. al XIX-lea pe meleaguri vrânce</w:t>
      </w:r>
      <w:r>
        <w:rPr>
          <w:rFonts w:ascii="Times New Roman" w:eastAsia="Times New Roman" w:hAnsi="Times New Roman" w:cs="Times New Roman"/>
          <w:sz w:val="24"/>
          <w:szCs w:val="24"/>
        </w:rPr>
        <w:t>ne, Nicolae Bogdan</w:t>
      </w:r>
      <w:r w:rsidRPr="007D545B">
        <w:rPr>
          <w:rFonts w:ascii="Times New Roman" w:eastAsia="Times New Roman" w:hAnsi="Times New Roman" w:cs="Times New Roman"/>
          <w:sz w:val="24"/>
          <w:szCs w:val="24"/>
        </w:rPr>
        <w:t>, după încheierea studiilor liceale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Focșani</w:t>
      </w:r>
      <w:r w:rsidRPr="007D545B">
        <w:rPr>
          <w:rFonts w:ascii="Times New Roman" w:eastAsia="Times New Roman" w:hAnsi="Times New Roman" w:cs="Times New Roman"/>
          <w:sz w:val="24"/>
          <w:szCs w:val="24"/>
        </w:rPr>
        <w:t xml:space="preserve">, nu a ratat nimic din experiențele românești de după 1948.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Este obligat să depășească o serie de piedici previzibile pentru cei din categoria sa socială: sacrificiul cu care încearcă să își </w:t>
      </w:r>
      <w:r w:rsidRPr="007D545B">
        <w:rPr>
          <w:rFonts w:ascii="Times New Roman" w:eastAsia="Times New Roman" w:hAnsi="Times New Roman" w:cs="Times New Roman"/>
          <w:sz w:val="24"/>
          <w:szCs w:val="24"/>
        </w:rPr>
        <w:t>construi</w:t>
      </w:r>
      <w:r>
        <w:rPr>
          <w:rFonts w:ascii="Times New Roman" w:eastAsia="Times New Roman" w:hAnsi="Times New Roman" w:cs="Times New Roman"/>
          <w:sz w:val="24"/>
          <w:szCs w:val="24"/>
        </w:rPr>
        <w:t>ască</w:t>
      </w:r>
      <w:r w:rsidRPr="007D545B">
        <w:rPr>
          <w:rFonts w:ascii="Times New Roman" w:eastAsia="Times New Roman" w:hAnsi="Times New Roman" w:cs="Times New Roman"/>
          <w:sz w:val="24"/>
          <w:szCs w:val="24"/>
        </w:rPr>
        <w:t xml:space="preserve"> un dosar cu origine </w:t>
      </w:r>
      <w:r w:rsidRPr="007D545B">
        <w:rPr>
          <w:rFonts w:ascii="Times New Roman" w:eastAsia="Times New Roman" w:hAnsi="Times New Roman" w:cs="Times New Roman"/>
          <w:i/>
          <w:sz w:val="24"/>
          <w:szCs w:val="24"/>
        </w:rPr>
        <w:t>sănătoasă</w:t>
      </w:r>
      <w:r w:rsidRPr="007D54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pentru a i se accepta înscrierea la examenul de admitere la facultate, </w:t>
      </w:r>
      <w:r w:rsidRPr="007D545B">
        <w:rPr>
          <w:rFonts w:ascii="Times New Roman" w:eastAsia="Times New Roman" w:hAnsi="Times New Roman" w:cs="Times New Roman"/>
          <w:sz w:val="24"/>
          <w:szCs w:val="24"/>
        </w:rPr>
        <w:t>înregimentarea în detașamentele de muncă forțată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(1951-1955)</w:t>
      </w:r>
      <w:r w:rsidRPr="007D545B">
        <w:rPr>
          <w:rFonts w:ascii="Times New Roman" w:eastAsia="Times New Roman" w:hAnsi="Times New Roman" w:cs="Times New Roman"/>
          <w:sz w:val="24"/>
          <w:szCs w:val="24"/>
        </w:rPr>
        <w:t>, detenția politică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(1959-1964)</w:t>
      </w:r>
      <w:r w:rsidRPr="007D54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trecând dintr-un spațiu de detenție în altul, de la Uranus, la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Jilava, apoi la Luciu Giurgeni, Grădinile MAI-ului (Ostrov), ca să fie eliberat în 1964 de la Salcia. După eliberare, cu ajutorul moral și material al soției, a reușit să fie admis la Academia de Sudii Economice București – studii de zi. A absolvit facultatea ca șef de promoție în 1971, ca în 1981 să reușească să emigreze în Canada unde erau sora și mama. A urmat perioada canadiană (1981-2006)</w:t>
      </w:r>
      <w:r w:rsidRPr="007D54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cu experințele dure ale exilului</w:t>
      </w:r>
      <w:r w:rsidRPr="007D545B">
        <w:rPr>
          <w:rFonts w:ascii="Times New Roman" w:eastAsia="Times New Roman" w:hAnsi="Times New Roman" w:cs="Times New Roman"/>
          <w:sz w:val="24"/>
          <w:szCs w:val="24"/>
        </w:rPr>
        <w:t xml:space="preserve"> politic. Va urma revenirea în țară la vârsta pensionării, cu noi dezamăgiri legate de lumea schimba</w:t>
      </w:r>
      <w:r>
        <w:rPr>
          <w:rFonts w:ascii="Times New Roman" w:eastAsia="Times New Roman" w:hAnsi="Times New Roman" w:cs="Times New Roman"/>
          <w:sz w:val="24"/>
          <w:szCs w:val="24"/>
        </w:rPr>
        <w:t>tă, pe care nu o mai recunoștea și care l-a obligat să lupte îndârjit pentru drepturile care i se cuveneau, conform legislației românești în vigoare. Experiențele trăite de Nicolae Bogdan au fost comune</w:t>
      </w:r>
      <w:r w:rsidRPr="007D545B">
        <w:rPr>
          <w:rFonts w:ascii="Times New Roman" w:eastAsia="Times New Roman" w:hAnsi="Times New Roman" w:cs="Times New Roman"/>
          <w:sz w:val="24"/>
          <w:szCs w:val="24"/>
        </w:rPr>
        <w:t xml:space="preserve"> multor membri a trei generații de români, fiecare  cu propriile particularități. </w:t>
      </w:r>
    </w:p>
    <w:p w:rsidR="00F9016A" w:rsidRDefault="00F9016A" w:rsidP="00F901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Cartea se deschide cu un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Eseu biografic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unde biograful istorisește viața personajului principal, pentru ca partea a doua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Documente etnoculturale</w:t>
      </w:r>
      <w:r>
        <w:rPr>
          <w:rFonts w:ascii="Times New Roman" w:hAnsi="Times New Roman" w:cs="Times New Roman"/>
          <w:sz w:val="24"/>
          <w:szCs w:val="24"/>
          <w:lang w:val="ro-RO"/>
        </w:rPr>
        <w:t>, să includă documentele – surse de informații, ordonate în funcție de emitenți și de suportul pe care au fost redactate.</w:t>
      </w:r>
    </w:p>
    <w:p w:rsidR="00F9016A" w:rsidRDefault="00F9016A" w:rsidP="00F901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Această parte secundă are două secțiuni: </w:t>
      </w:r>
    </w:p>
    <w:p w:rsidR="00F9016A" w:rsidRDefault="00F9016A" w:rsidP="00F901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B698F">
        <w:rPr>
          <w:rFonts w:ascii="Times New Roman" w:hAnsi="Times New Roman" w:cs="Times New Roman"/>
          <w:i/>
          <w:sz w:val="24"/>
          <w:szCs w:val="24"/>
          <w:lang w:val="ro-RO"/>
        </w:rPr>
        <w:t xml:space="preserve">Documente convenționale </w:t>
      </w:r>
      <w:r w:rsidRPr="006B698F">
        <w:rPr>
          <w:rFonts w:ascii="Times New Roman" w:hAnsi="Times New Roman" w:cs="Times New Roman"/>
          <w:sz w:val="24"/>
          <w:szCs w:val="24"/>
          <w:lang w:val="ro-RO"/>
        </w:rPr>
        <w:t>(redactate pe hârtie / scrieri manuscrise ale lui Nicolae Bogdan, rămase în athiva familiei și introduse în format digital, de către biograf).</w:t>
      </w:r>
    </w:p>
    <w:p w:rsidR="00F9016A" w:rsidRPr="006B698F" w:rsidRDefault="00F9016A" w:rsidP="00F901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Documente convenționale și neconvenționale, </w:t>
      </w:r>
      <w:r>
        <w:rPr>
          <w:rFonts w:ascii="Times New Roman" w:hAnsi="Times New Roman" w:cs="Times New Roman"/>
          <w:sz w:val="24"/>
          <w:szCs w:val="24"/>
          <w:lang w:val="ro-RO"/>
        </w:rPr>
        <w:t>cu emitenți diverși, care includ înregistrări audio și audio-video realizate de cercetătorii IEF București,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interviuri digitalizate acordate unul de protagonist și altul de un coleg de detenție, un document arhivat la Muzeul Oltului, despre viața și activitatea de la Vlaici a lui Al.Bogdan-Pitești, documente imagine (fișa penală a deținutului Nicolae M.Bogdan, arborii genealogici ai familiilor Mincu-Bogdan-Zamfirescu, harta gulagului românesc – cu zona detenției lui Nicolae M.Bogdan, fotografii de familie ș.a.)  </w:t>
      </w:r>
    </w:p>
    <w:p w:rsidR="00F9016A" w:rsidRDefault="00F9016A" w:rsidP="00F9016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Cartea</w:t>
      </w:r>
      <w:r w:rsidRPr="00C933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include fotografii de familie, arborii genealogici ai familiilor Mincu, Zamfirescu, Bogdan, fișa penală a protagonistului, o hartă cu centre ale detenției din perioada comunistă, cu fixare a localităților detenției lotului Doru Novacovici, din care a făcut parte Nicolae Bogdan. Volumul se încheie </w:t>
      </w:r>
      <w:r w:rsidRPr="00C933C6">
        <w:rPr>
          <w:rFonts w:ascii="Times New Roman" w:hAnsi="Times New Roman" w:cs="Times New Roman"/>
          <w:sz w:val="24"/>
          <w:szCs w:val="24"/>
          <w:lang w:val="ro-RO"/>
        </w:rPr>
        <w:t>cu un rezumat bilingv român-engl</w:t>
      </w:r>
      <w:r>
        <w:rPr>
          <w:rFonts w:ascii="Times New Roman" w:hAnsi="Times New Roman" w:cs="Times New Roman"/>
          <w:sz w:val="24"/>
          <w:szCs w:val="24"/>
          <w:lang w:val="ro-RO"/>
        </w:rPr>
        <w:t>ez și cu o bibliografie a lucrării</w:t>
      </w:r>
      <w:r w:rsidRPr="00C933C6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9016A" w:rsidRDefault="00F9016A" w:rsidP="00F901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33C6">
        <w:rPr>
          <w:rFonts w:ascii="Times New Roman" w:hAnsi="Times New Roman" w:cs="Times New Roman"/>
          <w:sz w:val="24"/>
          <w:szCs w:val="24"/>
          <w:lang w:val="ro-RO"/>
        </w:rPr>
        <w:t xml:space="preserve">Biograful Rodica Raliade,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povestitor, </w:t>
      </w:r>
      <w:r w:rsidRPr="00C933C6">
        <w:rPr>
          <w:rFonts w:ascii="Times New Roman" w:hAnsi="Times New Roman" w:cs="Times New Roman"/>
          <w:sz w:val="24"/>
          <w:szCs w:val="24"/>
          <w:lang w:val="ro-RO"/>
        </w:rPr>
        <w:t xml:space="preserve">comentator, analist și realizator de documente, </w:t>
      </w:r>
      <w:r>
        <w:rPr>
          <w:rFonts w:ascii="Times New Roman" w:hAnsi="Times New Roman" w:cs="Times New Roman"/>
          <w:sz w:val="24"/>
          <w:szCs w:val="24"/>
          <w:lang w:val="ro-RO"/>
        </w:rPr>
        <w:t>a colaborat</w:t>
      </w:r>
      <w:r w:rsidRPr="00C933C6">
        <w:rPr>
          <w:rFonts w:ascii="Times New Roman" w:hAnsi="Times New Roman" w:cs="Times New Roman"/>
          <w:sz w:val="24"/>
          <w:szCs w:val="24"/>
          <w:lang w:val="ro-RO"/>
        </w:rPr>
        <w:t xml:space="preserve"> cu cercetătorii Constantin Secară, Radu Toader și Iulia Wisoșenschi, care l-au intertvievat </w:t>
      </w:r>
      <w:r>
        <w:rPr>
          <w:rFonts w:ascii="Times New Roman" w:hAnsi="Times New Roman" w:cs="Times New Roman"/>
          <w:sz w:val="24"/>
          <w:szCs w:val="24"/>
          <w:lang w:val="ro-RO"/>
        </w:rPr>
        <w:t>pe Nicola Bogdan. Prin dialog au fost descoperite diverse fațete ale personalității protagonistului, pe care fără ajutorul lor, biograful risca să le scape din vedere.</w:t>
      </w:r>
      <w:r w:rsidRPr="00C933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9016A" w:rsidRPr="000B3730" w:rsidRDefault="00F9016A" w:rsidP="00F9016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Cercetare antropologică a istoriei recente, cartea este un document cumulativ util studierii și dezvăluirii unor aspecte psihologice puțin cunoscute, pe care le-au trăit majoritatea românilor, de-a lungul celor nouă decenii care configurează existența lui Nicolae Bogdan. </w:t>
      </w:r>
    </w:p>
    <w:p w:rsidR="00F9016A" w:rsidRDefault="00F9016A" w:rsidP="00F901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F9016A" w:rsidRDefault="00F9016A" w:rsidP="00F9016A">
      <w:pPr>
        <w:spacing w:after="0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Dr. Rodica Raliade</w:t>
      </w:r>
    </w:p>
    <w:p w:rsidR="00F9016A" w:rsidRDefault="00F9016A" w:rsidP="00F9016A">
      <w:pPr>
        <w:spacing w:after="0"/>
        <w:ind w:left="288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Cercetător științific 1990 -2020</w:t>
      </w:r>
    </w:p>
    <w:p w:rsidR="00F9016A" w:rsidRPr="00FC6E78" w:rsidRDefault="00F9016A" w:rsidP="00F9016A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Institutul de Etnografie și Folclor „Constantin Brăiloiu” – București</w:t>
      </w:r>
    </w:p>
    <w:p w:rsidR="00F9016A" w:rsidRPr="002F76D6" w:rsidRDefault="00F9016A" w:rsidP="00F9016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9016A" w:rsidRPr="0013624C" w:rsidRDefault="00F9016A" w:rsidP="00F9016A">
      <w:pPr>
        <w:autoSpaceDE w:val="0"/>
        <w:autoSpaceDN w:val="0"/>
        <w:adjustRightInd w:val="0"/>
        <w:spacing w:after="0"/>
        <w:jc w:val="both"/>
        <w:rPr>
          <w:rFonts w:ascii="Times New Roman" w:eastAsia="SitkaDisplay" w:hAnsi="Times New Roman" w:cs="Times New Roman"/>
          <w:sz w:val="24"/>
          <w:szCs w:val="24"/>
        </w:rPr>
      </w:pPr>
    </w:p>
    <w:p w:rsidR="002006BD" w:rsidRDefault="002006BD"/>
    <w:sectPr w:rsidR="002006BD" w:rsidSect="009F6EEA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6BD" w:rsidRDefault="002006BD" w:rsidP="00F9016A">
      <w:pPr>
        <w:spacing w:after="0" w:line="240" w:lineRule="auto"/>
      </w:pPr>
      <w:r>
        <w:separator/>
      </w:r>
    </w:p>
  </w:endnote>
  <w:endnote w:type="continuationSeparator" w:id="1">
    <w:p w:rsidR="002006BD" w:rsidRDefault="002006BD" w:rsidP="00F9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tkaDisplay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3072"/>
      <w:docPartObj>
        <w:docPartGallery w:val="Page Numbers (Bottom of Page)"/>
        <w:docPartUnique/>
      </w:docPartObj>
    </w:sdtPr>
    <w:sdtEndPr/>
    <w:sdtContent>
      <w:p w:rsidR="00806FD5" w:rsidRDefault="002006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16A">
          <w:rPr>
            <w:noProof/>
          </w:rPr>
          <w:t>2</w:t>
        </w:r>
        <w:r>
          <w:fldChar w:fldCharType="end"/>
        </w:r>
      </w:p>
    </w:sdtContent>
  </w:sdt>
  <w:p w:rsidR="00806FD5" w:rsidRDefault="002006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6BD" w:rsidRDefault="002006BD" w:rsidP="00F9016A">
      <w:pPr>
        <w:spacing w:after="0" w:line="240" w:lineRule="auto"/>
      </w:pPr>
      <w:r>
        <w:separator/>
      </w:r>
    </w:p>
  </w:footnote>
  <w:footnote w:type="continuationSeparator" w:id="1">
    <w:p w:rsidR="002006BD" w:rsidRDefault="002006BD" w:rsidP="00F9016A">
      <w:pPr>
        <w:spacing w:after="0" w:line="240" w:lineRule="auto"/>
      </w:pPr>
      <w:r>
        <w:continuationSeparator/>
      </w:r>
    </w:p>
  </w:footnote>
  <w:footnote w:id="2">
    <w:p w:rsidR="00F9016A" w:rsidRPr="00A00536" w:rsidRDefault="00F9016A" w:rsidP="00F9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tkaDisplay" w:hAnsi="Times New Roman" w:cs="Times New Roman"/>
          <w:sz w:val="20"/>
          <w:szCs w:val="20"/>
        </w:rPr>
      </w:pPr>
      <w:r w:rsidRPr="00A00536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00536">
        <w:rPr>
          <w:rFonts w:ascii="Times New Roman" w:hAnsi="Times New Roman" w:cs="Times New Roman"/>
          <w:sz w:val="20"/>
          <w:szCs w:val="20"/>
        </w:rPr>
        <w:t xml:space="preserve"> </w:t>
      </w:r>
      <w:r w:rsidRPr="00A00536">
        <w:rPr>
          <w:rFonts w:ascii="Times New Roman" w:eastAsia="SitkaDisplay" w:hAnsi="Times New Roman" w:cs="Times New Roman"/>
          <w:sz w:val="20"/>
          <w:szCs w:val="20"/>
        </w:rPr>
        <w:t xml:space="preserve"> *** </w:t>
      </w:r>
      <w:r w:rsidRPr="00A00536">
        <w:rPr>
          <w:rFonts w:ascii="Times New Roman" w:hAnsi="Times New Roman" w:cs="Times New Roman"/>
          <w:i/>
          <w:iCs/>
          <w:sz w:val="20"/>
          <w:szCs w:val="20"/>
        </w:rPr>
        <w:t xml:space="preserve">Lumi în destine. Memoria generațiilor de început de secol din Banat. </w:t>
      </w:r>
      <w:r w:rsidRPr="00A00536">
        <w:rPr>
          <w:rFonts w:ascii="Times New Roman" w:eastAsia="SitkaDisplay" w:hAnsi="Times New Roman" w:cs="Times New Roman"/>
          <w:sz w:val="20"/>
          <w:szCs w:val="20"/>
        </w:rPr>
        <w:t>Coord. Smaranda</w:t>
      </w:r>
    </w:p>
    <w:p w:rsidR="00F9016A" w:rsidRPr="00A00536" w:rsidRDefault="00F9016A" w:rsidP="00F90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tkaDisplay" w:hAnsi="Times New Roman" w:cs="Times New Roman"/>
          <w:sz w:val="20"/>
          <w:szCs w:val="20"/>
        </w:rPr>
      </w:pPr>
      <w:r w:rsidRPr="00A00536">
        <w:rPr>
          <w:rFonts w:ascii="Times New Roman" w:eastAsia="SitkaDisplay" w:hAnsi="Times New Roman" w:cs="Times New Roman"/>
          <w:sz w:val="20"/>
          <w:szCs w:val="20"/>
        </w:rPr>
        <w:t>Vultur, București, Nemira, 2000, p. 335.</w:t>
      </w:r>
    </w:p>
    <w:p w:rsidR="00F9016A" w:rsidRPr="00A00536" w:rsidRDefault="00F9016A" w:rsidP="00F9016A">
      <w:pPr>
        <w:pStyle w:val="FootnoteText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F15B9"/>
    <w:multiLevelType w:val="hybridMultilevel"/>
    <w:tmpl w:val="F558D1C4"/>
    <w:lvl w:ilvl="0" w:tplc="3138B6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016A"/>
    <w:rsid w:val="002006BD"/>
    <w:rsid w:val="00F9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901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01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016A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016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90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</dc:creator>
  <cp:keywords/>
  <dc:description/>
  <cp:lastModifiedBy>Petre</cp:lastModifiedBy>
  <cp:revision>2</cp:revision>
  <dcterms:created xsi:type="dcterms:W3CDTF">2026-01-13T09:38:00Z</dcterms:created>
  <dcterms:modified xsi:type="dcterms:W3CDTF">2026-01-13T09:38:00Z</dcterms:modified>
</cp:coreProperties>
</file>