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media/image1.png" ContentType="image/png"/>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drawing>
          <wp:anchor behindDoc="0" distT="0" distB="0" distL="0" distR="0" simplePos="0" locked="0" layoutInCell="0" allowOverlap="1" relativeHeight="2">
            <wp:simplePos x="0" y="0"/>
            <wp:positionH relativeFrom="column">
              <wp:posOffset>2376805</wp:posOffset>
            </wp:positionH>
            <wp:positionV relativeFrom="paragraph">
              <wp:posOffset>40005</wp:posOffset>
            </wp:positionV>
            <wp:extent cx="1176655" cy="913130"/>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1176655" cy="913130"/>
                    </a:xfrm>
                    <a:prstGeom prst="rect">
                      <a:avLst/>
                    </a:prstGeom>
                    <a:noFill/>
                  </pic:spPr>
                </pic:pic>
              </a:graphicData>
            </a:graphic>
          </wp:anchor>
        </w:drawing>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center"/>
        <w:rPr/>
      </w:pPr>
      <w:r>
        <w:rPr/>
        <w:t xml:space="preserve">COMUNICAT DE PRESA </w:t>
      </w:r>
    </w:p>
    <w:p>
      <w:pPr>
        <w:pStyle w:val="Normal"/>
        <w:bidi w:val="0"/>
        <w:jc w:val="center"/>
        <w:rPr/>
      </w:pPr>
      <w:r>
        <w:rPr/>
      </w:r>
    </w:p>
    <w:p>
      <w:pPr>
        <w:pStyle w:val="Normal"/>
        <w:bidi w:val="0"/>
        <w:jc w:val="center"/>
        <w:rPr/>
      </w:pPr>
      <w:r>
        <w:rPr/>
      </w:r>
    </w:p>
    <w:p>
      <w:pPr>
        <w:pStyle w:val="Heading1"/>
        <w:keepNext w:val="true"/>
        <w:widowControl/>
        <w:suppressAutoHyphens w:val="true"/>
        <w:overflowPunct w:val="false"/>
        <w:bidi w:val="0"/>
        <w:jc w:val="center"/>
        <w:rPr>
          <w:b/>
          <w:bCs/>
          <w:i w:val="false"/>
          <w:i/>
          <w:iCs/>
          <w:caps w:val="false"/>
          <w:smallCaps w:val="false"/>
          <w:color w:val="000000"/>
          <w:spacing w:val="0"/>
          <w:kern w:val="2"/>
          <w:sz w:val="36"/>
          <w:szCs w:val="36"/>
          <w:lang w:val="ro-RO" w:eastAsia="zh-CN" w:bidi="hi-IN"/>
        </w:rPr>
      </w:pPr>
      <w:r>
        <w:rPr>
          <w:b/>
          <w:bCs/>
          <w:i w:val="false"/>
          <w:iCs/>
          <w:caps w:val="false"/>
          <w:smallCaps w:val="false"/>
          <w:color w:val="000000"/>
          <w:spacing w:val="0"/>
          <w:kern w:val="2"/>
          <w:sz w:val="36"/>
          <w:szCs w:val="36"/>
          <w:lang w:val="ro-RO" w:eastAsia="zh-CN" w:bidi="hi-IN"/>
        </w:rPr>
        <w:t>Asociația Legal Community lansează proiectul „Infracționalitatea în rândul minorilor”</w:t>
      </w:r>
    </w:p>
    <w:p>
      <w:pPr>
        <w:pStyle w:val="Normal"/>
        <w:bidi w:val="0"/>
        <w:jc w:val="center"/>
        <w:rPr/>
      </w:pPr>
      <w:r>
        <w:rPr/>
      </w:r>
    </w:p>
    <w:p>
      <w:pPr>
        <w:pStyle w:val="Normal"/>
        <w:bidi w:val="0"/>
        <w:jc w:val="center"/>
        <w:rPr>
          <w:b w:val="false"/>
          <w:bCs/>
          <w:i w:val="false"/>
          <w:i/>
          <w:iCs/>
          <w:caps w:val="false"/>
          <w:smallCaps w:val="false"/>
          <w:color w:val="000000"/>
          <w:spacing w:val="0"/>
          <w:kern w:val="2"/>
          <w:lang w:val="ro-RO" w:eastAsia="zh-CN" w:bidi="hi-IN"/>
        </w:rPr>
      </w:pPr>
      <w:r>
        <w:rPr>
          <w:b w:val="false"/>
          <w:bCs/>
          <w:i w:val="false"/>
          <w:iCs/>
          <w:caps w:val="false"/>
          <w:smallCaps w:val="false"/>
          <w:color w:val="000000"/>
          <w:spacing w:val="0"/>
          <w:kern w:val="2"/>
          <w:lang w:val="ro-RO" w:eastAsia="zh-CN" w:bidi="hi-IN"/>
        </w:rPr>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Style w:val="Strong"/>
          <w:rFonts w:eastAsia="Songti SC" w:cs="Arial Unicode MS"/>
          <w:b/>
          <w:bCs/>
          <w:i w:val="false"/>
          <w:iCs/>
          <w:caps w:val="false"/>
          <w:smallCaps w:val="false"/>
          <w:color w:val="000000"/>
          <w:spacing w:val="0"/>
          <w:kern w:val="2"/>
          <w:sz w:val="24"/>
          <w:szCs w:val="24"/>
          <w:u w:val="single"/>
          <w:lang w:val="ro-RO" w:eastAsia="zh-CN" w:bidi="hi-IN"/>
        </w:rPr>
        <w:t>Focșani, 29 septembrie 2026:</w:t>
      </w:r>
      <w:r>
        <w:rPr>
          <w:rStyle w:val="Strong"/>
          <w:rFonts w:eastAsia="Songti SC" w:cs="Arial Unicode MS"/>
          <w:b w:val="false"/>
          <w:i w:val="false"/>
          <w:iCs/>
          <w:caps w:val="false"/>
          <w:smallCaps w:val="false"/>
          <w:color w:val="000000"/>
          <w:spacing w:val="0"/>
          <w:kern w:val="2"/>
          <w:sz w:val="24"/>
          <w:szCs w:val="24"/>
          <w:lang w:val="ro-RO" w:eastAsia="zh-CN" w:bidi="hi-IN"/>
        </w:rPr>
        <w:t xml:space="preserve"> </w:t>
      </w:r>
      <w:r>
        <w:rPr>
          <w:rFonts w:eastAsia="Songti SC" w:cs="Arial Unicode MS"/>
          <w:b/>
          <w:bCs/>
          <w:i/>
          <w:iCs/>
          <w:caps w:val="false"/>
          <w:smallCaps w:val="false"/>
          <w:color w:val="000000"/>
          <w:spacing w:val="0"/>
          <w:kern w:val="2"/>
          <w:sz w:val="24"/>
          <w:szCs w:val="24"/>
          <w:lang w:val="ro-RO" w:eastAsia="zh-CN" w:bidi="hi-IN"/>
        </w:rPr>
        <w:t>Un adolescent poate lua o decizie în câteva secunde. Urmările ei pot rămâne ani întregi în viața victimei, a familiei sale și în propria viață. Despre acest moment, dar mai ales despre ce se poate face înainte ca el să se producă, este proiectul </w:t>
      </w:r>
      <w:r>
        <w:rPr>
          <w:rStyle w:val="Strong"/>
          <w:rFonts w:eastAsia="Songti SC" w:cs="Arial Unicode MS"/>
          <w:b/>
          <w:bCs/>
          <w:i/>
          <w:iCs/>
          <w:caps w:val="false"/>
          <w:smallCaps w:val="false"/>
          <w:color w:val="000000"/>
          <w:spacing w:val="0"/>
          <w:kern w:val="2"/>
          <w:sz w:val="24"/>
          <w:szCs w:val="24"/>
          <w:lang w:val="ro-RO" w:eastAsia="zh-CN" w:bidi="hi-IN"/>
        </w:rPr>
        <w:t>„Infracționalitatea în rândul minorilor”</w:t>
      </w:r>
      <w:r>
        <w:rPr>
          <w:rFonts w:eastAsia="Songti SC" w:cs="Arial Unicode MS"/>
          <w:b/>
          <w:bCs/>
          <w:i/>
          <w:iCs/>
          <w:caps w:val="false"/>
          <w:smallCaps w:val="false"/>
          <w:color w:val="000000"/>
          <w:spacing w:val="0"/>
          <w:kern w:val="2"/>
          <w:sz w:val="24"/>
          <w:szCs w:val="24"/>
          <w:lang w:val="ro-RO" w:eastAsia="zh-CN" w:bidi="hi-IN"/>
        </w:rPr>
        <w:t>, lansat astăzi de Asociația Legal Community.</w:t>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Fonts w:eastAsia="Songti SC" w:cs="Arial Unicode MS"/>
          <w:b w:val="false"/>
          <w:bCs/>
          <w:i w:val="false"/>
          <w:iCs/>
          <w:caps w:val="false"/>
          <w:smallCaps w:val="false"/>
          <w:color w:val="000000"/>
          <w:spacing w:val="0"/>
          <w:kern w:val="2"/>
          <w:sz w:val="24"/>
          <w:szCs w:val="24"/>
          <w:lang w:val="ro-RO" w:eastAsia="zh-CN" w:bidi="hi-IN"/>
        </w:rPr>
        <w:t>În</w:t>
      </w:r>
      <w:r>
        <w:rPr>
          <w:rFonts w:eastAsia="Songti SC" w:cs="Arial Unicode MS"/>
          <w:b/>
          <w:bCs/>
          <w:i w:val="false"/>
          <w:iCs/>
          <w:caps w:val="false"/>
          <w:smallCaps w:val="false"/>
          <w:color w:val="000000"/>
          <w:spacing w:val="0"/>
          <w:kern w:val="2"/>
          <w:sz w:val="24"/>
          <w:szCs w:val="24"/>
          <w:lang w:val="ro-RO" w:eastAsia="zh-CN" w:bidi="hi-IN"/>
        </w:rPr>
        <w:t xml:space="preserve"> 2025, </w:t>
      </w:r>
      <w:r>
        <w:rPr>
          <w:rStyle w:val="Strong"/>
          <w:rFonts w:eastAsia="Songti SC" w:cs="Arial Unicode MS"/>
          <w:b/>
          <w:bCs/>
          <w:i w:val="false"/>
          <w:iCs/>
          <w:caps w:val="false"/>
          <w:smallCaps w:val="false"/>
          <w:color w:val="000000"/>
          <w:spacing w:val="0"/>
          <w:kern w:val="2"/>
          <w:sz w:val="24"/>
          <w:szCs w:val="24"/>
          <w:lang w:val="ro-RO" w:eastAsia="zh-CN" w:bidi="hi-IN"/>
        </w:rPr>
        <w:t>3.196 de inculpați minori au fost trimiși în judecată în România</w:t>
      </w:r>
      <w:r>
        <w:rPr>
          <w:rFonts w:eastAsia="Songti SC" w:cs="Arial Unicode MS"/>
          <w:b/>
          <w:bCs/>
          <w:i w:val="false"/>
          <w:iCs/>
          <w:caps w:val="false"/>
          <w:smallCaps w:val="false"/>
          <w:color w:val="000000"/>
          <w:spacing w:val="0"/>
          <w:kern w:val="2"/>
          <w:sz w:val="24"/>
          <w:szCs w:val="24"/>
          <w:lang w:val="ro-RO" w:eastAsia="zh-CN" w:bidi="hi-IN"/>
        </w:rPr>
        <w:t>,</w:t>
      </w:r>
      <w:r>
        <w:rPr>
          <w:rFonts w:eastAsia="Songti SC" w:cs="Arial Unicode MS"/>
          <w:b w:val="false"/>
          <w:bCs/>
          <w:i w:val="false"/>
          <w:iCs/>
          <w:caps w:val="false"/>
          <w:smallCaps w:val="false"/>
          <w:color w:val="000000"/>
          <w:spacing w:val="0"/>
          <w:kern w:val="2"/>
          <w:sz w:val="24"/>
          <w:szCs w:val="24"/>
          <w:lang w:val="ro-RO" w:eastAsia="zh-CN" w:bidi="hi-IN"/>
        </w:rPr>
        <w:t xml:space="preserve"> potrivit raportului de activitate al Ministerului Public. Au fost</w:t>
      </w:r>
      <w:r>
        <w:rPr>
          <w:rFonts w:eastAsia="Songti SC" w:cs="Arial Unicode MS"/>
          <w:b/>
          <w:bCs/>
          <w:i w:val="false"/>
          <w:iCs/>
          <w:caps w:val="false"/>
          <w:smallCaps w:val="false"/>
          <w:color w:val="000000"/>
          <w:spacing w:val="0"/>
          <w:kern w:val="2"/>
          <w:sz w:val="24"/>
          <w:szCs w:val="24"/>
          <w:lang w:val="ro-RO" w:eastAsia="zh-CN" w:bidi="hi-IN"/>
        </w:rPr>
        <w:t xml:space="preserve"> 3.208 în 2024 și 3.194 în 2023</w:t>
      </w:r>
      <w:r>
        <w:rPr>
          <w:rFonts w:eastAsia="Songti SC" w:cs="Arial Unicode MS"/>
          <w:b w:val="false"/>
          <w:bCs/>
          <w:i w:val="false"/>
          <w:iCs/>
          <w:caps w:val="false"/>
          <w:smallCaps w:val="false"/>
          <w:color w:val="000000"/>
          <w:spacing w:val="0"/>
          <w:kern w:val="2"/>
          <w:sz w:val="24"/>
          <w:szCs w:val="24"/>
          <w:lang w:val="ro-RO" w:eastAsia="zh-CN" w:bidi="hi-IN"/>
        </w:rPr>
        <w:t>. Datele nu arată câți tineri se află în detenție; arată că, în fiecare dintre acești ani, peste 3.000 de minori au ajuns în fața instanței.</w:t>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Fonts w:eastAsia="Songti SC" w:cs="Arial Unicode MS"/>
          <w:b w:val="false"/>
          <w:bCs/>
          <w:i w:val="false"/>
          <w:iCs/>
          <w:caps w:val="false"/>
          <w:smallCaps w:val="false"/>
          <w:color w:val="000000"/>
          <w:spacing w:val="0"/>
          <w:kern w:val="2"/>
          <w:sz w:val="24"/>
          <w:szCs w:val="24"/>
          <w:lang w:val="ro-RO" w:eastAsia="zh-CN" w:bidi="hi-IN"/>
        </w:rPr>
        <w:t>Pentru a înțelege ce se află în spatele cifrelor, echipa Legal Community a mers la </w:t>
      </w:r>
      <w:r>
        <w:rPr>
          <w:rStyle w:val="Strong"/>
          <w:rFonts w:eastAsia="Songti SC" w:cs="Arial Unicode MS"/>
          <w:b/>
          <w:bCs/>
          <w:i w:val="false"/>
          <w:iCs/>
          <w:caps w:val="false"/>
          <w:smallCaps w:val="false"/>
          <w:color w:val="000000"/>
          <w:spacing w:val="0"/>
          <w:kern w:val="2"/>
          <w:sz w:val="24"/>
          <w:szCs w:val="24"/>
          <w:lang w:val="ro-RO" w:eastAsia="zh-CN" w:bidi="hi-IN"/>
        </w:rPr>
        <w:t>Centrul de Detenție Brăila–Tichilești</w:t>
      </w:r>
      <w:r>
        <w:rPr>
          <w:rFonts w:eastAsia="Songti SC" w:cs="Arial Unicode MS"/>
          <w:b/>
          <w:bCs/>
          <w:i w:val="false"/>
          <w:iCs/>
          <w:caps w:val="false"/>
          <w:smallCaps w:val="false"/>
          <w:color w:val="000000"/>
          <w:spacing w:val="0"/>
          <w:kern w:val="2"/>
          <w:sz w:val="24"/>
          <w:szCs w:val="24"/>
          <w:lang w:val="ro-RO" w:eastAsia="zh-CN" w:bidi="hi-IN"/>
        </w:rPr>
        <w:t>și la </w:t>
      </w:r>
      <w:r>
        <w:rPr>
          <w:rStyle w:val="Strong"/>
          <w:rFonts w:eastAsia="Songti SC" w:cs="Arial Unicode MS"/>
          <w:b/>
          <w:bCs/>
          <w:i w:val="false"/>
          <w:iCs/>
          <w:caps w:val="false"/>
          <w:smallCaps w:val="false"/>
          <w:color w:val="000000"/>
          <w:spacing w:val="0"/>
          <w:kern w:val="2"/>
          <w:sz w:val="24"/>
          <w:szCs w:val="24"/>
          <w:lang w:val="ro-RO" w:eastAsia="zh-CN" w:bidi="hi-IN"/>
        </w:rPr>
        <w:t>Centrul Educativ Târgu Ocna</w:t>
      </w:r>
      <w:r>
        <w:rPr>
          <w:rFonts w:eastAsia="Songti SC" w:cs="Arial Unicode MS"/>
          <w:b w:val="false"/>
          <w:bCs/>
          <w:i w:val="false"/>
          <w:iCs/>
          <w:caps w:val="false"/>
          <w:smallCaps w:val="false"/>
          <w:color w:val="000000"/>
          <w:spacing w:val="0"/>
          <w:kern w:val="2"/>
          <w:sz w:val="24"/>
          <w:szCs w:val="24"/>
          <w:lang w:val="ro-RO" w:eastAsia="zh-CN" w:bidi="hi-IN"/>
        </w:rPr>
        <w:t>. A stat de vorbă cu adolescenți și tineri despre alegerile lor, despre influența anturajului, droguri, relația cu familia și lucrurile pe care le-ar fi făcut diferit. Interviurile vor deveni clipuri educative prin care experiențele lor să ajungă la alți adolescenți, înainte ca aceștia să facă alegeri cu urmări greu de schimbat.</w:t>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Fonts w:eastAsia="Songti SC" w:cs="Arial Unicode MS"/>
          <w:b/>
          <w:bCs/>
          <w:i/>
          <w:iCs/>
          <w:caps w:val="false"/>
          <w:smallCaps w:val="false"/>
          <w:color w:val="000000"/>
          <w:spacing w:val="0"/>
          <w:kern w:val="2"/>
          <w:sz w:val="24"/>
          <w:szCs w:val="24"/>
          <w:lang w:val="ro-RO" w:eastAsia="zh-CN" w:bidi="hi-IN"/>
        </w:rPr>
        <w:t>„</w:t>
      </w:r>
      <w:r>
        <w:rPr>
          <w:rFonts w:eastAsia="Songti SC" w:cs="Arial Unicode MS"/>
          <w:b w:val="false"/>
          <w:bCs/>
          <w:i/>
          <w:iCs/>
          <w:caps w:val="false"/>
          <w:smallCaps w:val="false"/>
          <w:color w:val="000000"/>
          <w:spacing w:val="0"/>
          <w:kern w:val="2"/>
          <w:sz w:val="24"/>
          <w:szCs w:val="24"/>
          <w:lang w:val="ro-RO" w:eastAsia="zh-CN" w:bidi="hi-IN"/>
        </w:rPr>
        <w:t>Am mers la centre și am stat de vorbă cu adolescenți care ne-au împărtășit din experiențele lor. I-am ascultat povestind cum au ajuns acolo și cum își privesc astăzi faptele. Ca avocat, am întâlnit copii după ce o alegere fusese deja făcută și părinți care ar fi dat orice să poată întoarce timpul. Ca mamă a două fete, m-am întrebat ce ar fi trebuit să știe acești copii mai devreme și cine ar fi putut sta de vorbă cu ei. De aceea am început acest proiect. Vrem ca informația să ajungă la adolescenți cât încă le poate schimba o decizie, nu abia când citesc ce au făcut într-un dosar penal”,</w:t>
      </w:r>
      <w:r>
        <w:rPr>
          <w:rFonts w:eastAsia="Songti SC" w:cs="Arial Unicode MS"/>
          <w:b w:val="false"/>
          <w:bCs/>
          <w:i w:val="false"/>
          <w:iCs/>
          <w:caps w:val="false"/>
          <w:smallCaps w:val="false"/>
          <w:color w:val="000000"/>
          <w:spacing w:val="0"/>
          <w:kern w:val="2"/>
          <w:sz w:val="24"/>
          <w:szCs w:val="24"/>
          <w:lang w:val="ro-RO" w:eastAsia="zh-CN" w:bidi="hi-IN"/>
        </w:rPr>
        <w:t xml:space="preserve"> declară</w:t>
      </w:r>
      <w:r>
        <w:rPr>
          <w:rFonts w:eastAsia="Songti SC" w:cs="Arial Unicode MS"/>
          <w:b/>
          <w:bCs/>
          <w:i w:val="false"/>
          <w:iCs/>
          <w:caps w:val="false"/>
          <w:smallCaps w:val="false"/>
          <w:color w:val="000000"/>
          <w:spacing w:val="0"/>
          <w:kern w:val="2"/>
          <w:sz w:val="24"/>
          <w:szCs w:val="24"/>
          <w:lang w:val="ro-RO" w:eastAsia="zh-CN" w:bidi="hi-IN"/>
        </w:rPr>
        <w:t> </w:t>
      </w:r>
      <w:r>
        <w:rPr>
          <w:rStyle w:val="Strong"/>
          <w:rFonts w:eastAsia="Songti SC" w:cs="Arial Unicode MS"/>
          <w:b/>
          <w:bCs/>
          <w:i w:val="false"/>
          <w:iCs/>
          <w:caps w:val="false"/>
          <w:smallCaps w:val="false"/>
          <w:color w:val="000000"/>
          <w:spacing w:val="0"/>
          <w:kern w:val="2"/>
          <w:sz w:val="24"/>
          <w:szCs w:val="24"/>
          <w:lang w:val="ro-RO" w:eastAsia="zh-CN" w:bidi="hi-IN"/>
        </w:rPr>
        <w:t>Ramona Roman, președinta Asociației Legal Community</w:t>
      </w:r>
      <w:r>
        <w:rPr>
          <w:rFonts w:eastAsia="Songti SC" w:cs="Arial Unicode MS"/>
          <w:b/>
          <w:bCs/>
          <w:i w:val="false"/>
          <w:iCs/>
          <w:caps w:val="false"/>
          <w:smallCaps w:val="false"/>
          <w:color w:val="000000"/>
          <w:spacing w:val="0"/>
          <w:kern w:val="2"/>
          <w:sz w:val="24"/>
          <w:szCs w:val="24"/>
          <w:lang w:val="ro-RO" w:eastAsia="zh-CN" w:bidi="hi-IN"/>
        </w:rPr>
        <w:t>.</w:t>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Fonts w:eastAsia="Songti SC" w:cs="Arial Unicode MS"/>
          <w:b w:val="false"/>
          <w:bCs/>
          <w:i w:val="false"/>
          <w:iCs/>
          <w:caps w:val="false"/>
          <w:smallCaps w:val="false"/>
          <w:color w:val="000000"/>
          <w:spacing w:val="0"/>
          <w:kern w:val="2"/>
          <w:sz w:val="24"/>
          <w:szCs w:val="24"/>
          <w:lang w:val="ro-RO" w:eastAsia="zh-CN" w:bidi="hi-IN"/>
        </w:rPr>
        <w:t>Proiectul vorbește deschis despre fapte grave, precum </w:t>
      </w:r>
      <w:r>
        <w:rPr>
          <w:rStyle w:val="Strong"/>
          <w:rFonts w:eastAsia="Songti SC" w:cs="Arial Unicode MS"/>
          <w:b/>
          <w:bCs/>
          <w:i w:val="false"/>
          <w:iCs/>
          <w:caps w:val="false"/>
          <w:smallCaps w:val="false"/>
          <w:color w:val="000000"/>
          <w:spacing w:val="0"/>
          <w:kern w:val="2"/>
          <w:sz w:val="24"/>
          <w:szCs w:val="24"/>
          <w:lang w:val="ro-RO" w:eastAsia="zh-CN" w:bidi="hi-IN"/>
        </w:rPr>
        <w:t>omorul, tentativa de omor, traficul de droguri și proxenetismul</w:t>
      </w:r>
      <w:r>
        <w:rPr>
          <w:rFonts w:eastAsia="Songti SC" w:cs="Arial Unicode MS"/>
          <w:b/>
          <w:bCs/>
          <w:i w:val="false"/>
          <w:iCs/>
          <w:caps w:val="false"/>
          <w:smallCaps w:val="false"/>
          <w:color w:val="000000"/>
          <w:spacing w:val="0"/>
          <w:kern w:val="2"/>
          <w:sz w:val="24"/>
          <w:szCs w:val="24"/>
          <w:lang w:val="ro-RO" w:eastAsia="zh-CN" w:bidi="hi-IN"/>
        </w:rPr>
        <w:t>,</w:t>
      </w:r>
      <w:r>
        <w:rPr>
          <w:rFonts w:eastAsia="Songti SC" w:cs="Arial Unicode MS"/>
          <w:b w:val="false"/>
          <w:bCs/>
          <w:i w:val="false"/>
          <w:iCs/>
          <w:caps w:val="false"/>
          <w:smallCaps w:val="false"/>
          <w:color w:val="000000"/>
          <w:spacing w:val="0"/>
          <w:kern w:val="2"/>
          <w:sz w:val="24"/>
          <w:szCs w:val="24"/>
          <w:lang w:val="ro-RO" w:eastAsia="zh-CN" w:bidi="hi-IN"/>
        </w:rPr>
        <w:t xml:space="preserve"> dar și despre situații care pot avea consecințe penale fără ca tinerii să le recunoască întotdeauna ca atare, inclusiv fapte comise cu arme albe sau în mediul online. Scopul nu este să provoace teamă, ci să ofere explicații clare: ce prevede legea, ce se întâmplă după comiterea unei infracțiuni și unde poate cere ajutor un adolescent aflat într-o situație de risc.</w:t>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Fonts w:eastAsia="Songti SC" w:cs="Arial Unicode MS"/>
          <w:b w:val="false"/>
          <w:bCs/>
          <w:i w:val="false"/>
          <w:iCs/>
          <w:caps w:val="false"/>
          <w:smallCaps w:val="false"/>
          <w:color w:val="000000"/>
          <w:spacing w:val="0"/>
          <w:kern w:val="2"/>
          <w:sz w:val="24"/>
          <w:szCs w:val="24"/>
          <w:lang w:val="ro-RO" w:eastAsia="zh-CN" w:bidi="hi-IN"/>
        </w:rPr>
        <w:t>Potrivit articolului 113 din Codul penal, </w:t>
      </w:r>
      <w:r>
        <w:rPr>
          <w:rStyle w:val="Strong"/>
          <w:rFonts w:eastAsia="Songti SC" w:cs="Arial Unicode MS"/>
          <w:b w:val="false"/>
          <w:i w:val="false"/>
          <w:iCs/>
          <w:caps w:val="false"/>
          <w:smallCaps w:val="false"/>
          <w:color w:val="000000"/>
          <w:spacing w:val="0"/>
          <w:kern w:val="2"/>
          <w:sz w:val="24"/>
          <w:szCs w:val="24"/>
          <w:lang w:val="ro-RO" w:eastAsia="zh-CN" w:bidi="hi-IN"/>
        </w:rPr>
        <w:t>un minor poate răspunde penal de la vârsta de 14 ani</w:t>
      </w:r>
      <w:r>
        <w:rPr>
          <w:rFonts w:eastAsia="Songti SC" w:cs="Arial Unicode MS"/>
          <w:b w:val="false"/>
          <w:bCs/>
          <w:i w:val="false"/>
          <w:iCs/>
          <w:caps w:val="false"/>
          <w:smallCaps w:val="false"/>
          <w:color w:val="000000"/>
          <w:spacing w:val="0"/>
          <w:kern w:val="2"/>
          <w:sz w:val="24"/>
          <w:szCs w:val="24"/>
          <w:lang w:val="ro-RO" w:eastAsia="zh-CN" w:bidi="hi-IN"/>
        </w:rPr>
        <w:t>, dacă se dovedește că a săvârșit fapta cu discernământ; de la 16 ani, răspunde penal potrivit legii. În anumite condiții, instanța poate dispune și măsuri educative privative de libertate.</w:t>
      </w:r>
    </w:p>
    <w:p>
      <w:pPr>
        <w:pStyle w:val="BodyText"/>
        <w:ind w:hanging="0" w:start="0" w:end="0"/>
        <w:rPr>
          <w:rFonts w:ascii="Liberation Serif" w:hAnsi="Liberation Serif" w:eastAsia="Songti SC" w:cs="Arial Unicode MS"/>
          <w:b w:val="false"/>
          <w:bCs/>
          <w:i w:val="false"/>
          <w:i/>
          <w:iCs/>
          <w:caps w:val="false"/>
          <w:smallCaps w:val="false"/>
          <w:color w:val="000000"/>
          <w:spacing w:val="0"/>
          <w:kern w:val="2"/>
          <w:sz w:val="24"/>
          <w:szCs w:val="24"/>
          <w:lang w:val="ro-RO" w:eastAsia="zh-CN" w:bidi="hi-IN"/>
        </w:rPr>
      </w:pPr>
      <w:r>
        <w:rPr>
          <w:rFonts w:eastAsia="Songti SC" w:cs="Arial Unicode MS"/>
          <w:b w:val="false"/>
          <w:bCs/>
          <w:i w:val="false"/>
          <w:iCs/>
          <w:caps w:val="false"/>
          <w:smallCaps w:val="false"/>
          <w:color w:val="000000"/>
          <w:spacing w:val="0"/>
          <w:kern w:val="2"/>
          <w:sz w:val="24"/>
          <w:szCs w:val="24"/>
          <w:lang w:val="ro-RO" w:eastAsia="zh-CN" w:bidi="hi-IN"/>
        </w:rPr>
        <w:t xml:space="preserve">Pe parcursul anului școlar, </w:t>
      </w:r>
      <w:r>
        <w:rPr>
          <w:rFonts w:eastAsia="Songti SC" w:cs="Arial Unicode MS"/>
          <w:b/>
          <w:bCs/>
          <w:i w:val="false"/>
          <w:iCs/>
          <w:caps w:val="false"/>
          <w:smallCaps w:val="false"/>
          <w:color w:val="000000"/>
          <w:spacing w:val="0"/>
          <w:kern w:val="2"/>
          <w:sz w:val="24"/>
          <w:szCs w:val="24"/>
          <w:lang w:val="ro-RO" w:eastAsia="zh-CN" w:bidi="hi-IN"/>
        </w:rPr>
        <w:t>Legal Community va realiza materiale video de prevenție juridică</w:t>
      </w:r>
      <w:r>
        <w:rPr>
          <w:rFonts w:eastAsia="Songti SC" w:cs="Arial Unicode MS"/>
          <w:b w:val="false"/>
          <w:bCs/>
          <w:i w:val="false"/>
          <w:iCs/>
          <w:caps w:val="false"/>
          <w:smallCaps w:val="false"/>
          <w:color w:val="000000"/>
          <w:spacing w:val="0"/>
          <w:kern w:val="2"/>
          <w:sz w:val="24"/>
          <w:szCs w:val="24"/>
          <w:lang w:val="ro-RO" w:eastAsia="zh-CN" w:bidi="hi-IN"/>
        </w:rPr>
        <w:t>, cu exemple concrete și explicații despre răspunderea penală și procedurile judiciare. Materialele au fost evaluate din perspectivă juridică, educațională și psihologică, împreună cu specialiști din instituțiile partenere, astfel încât mesajele să fie corecte și potrivite vârstei celor cărora li se adresează.</w:t>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Fonts w:eastAsia="Songti SC" w:cs="Arial Unicode MS"/>
          <w:b/>
          <w:bCs/>
          <w:i w:val="false"/>
          <w:iCs/>
          <w:caps w:val="false"/>
          <w:smallCaps w:val="false"/>
          <w:color w:val="000000"/>
          <w:spacing w:val="0"/>
          <w:kern w:val="2"/>
          <w:sz w:val="24"/>
          <w:szCs w:val="24"/>
          <w:lang w:val="ro-RO" w:eastAsia="zh-CN" w:bidi="hi-IN"/>
        </w:rPr>
        <w:t>Proiectul va ajunge mai întâi în </w:t>
      </w:r>
      <w:r>
        <w:rPr>
          <w:rStyle w:val="Strong"/>
          <w:rFonts w:eastAsia="Songti SC" w:cs="Arial Unicode MS"/>
          <w:b/>
          <w:bCs/>
          <w:i w:val="false"/>
          <w:iCs/>
          <w:caps w:val="false"/>
          <w:smallCaps w:val="false"/>
          <w:color w:val="000000"/>
          <w:spacing w:val="0"/>
          <w:kern w:val="2"/>
          <w:sz w:val="24"/>
          <w:szCs w:val="24"/>
          <w:lang w:val="ro-RO" w:eastAsia="zh-CN" w:bidi="hi-IN"/>
        </w:rPr>
        <w:t>liceele din Focșani și din județul Vrancea</w:t>
      </w:r>
      <w:r>
        <w:rPr>
          <w:rFonts w:eastAsia="Songti SC" w:cs="Arial Unicode MS"/>
          <w:b/>
          <w:bCs/>
          <w:i w:val="false"/>
          <w:iCs/>
          <w:caps w:val="false"/>
          <w:smallCaps w:val="false"/>
          <w:color w:val="000000"/>
          <w:spacing w:val="0"/>
          <w:kern w:val="2"/>
          <w:sz w:val="24"/>
          <w:szCs w:val="24"/>
          <w:lang w:val="ro-RO" w:eastAsia="zh-CN" w:bidi="hi-IN"/>
        </w:rPr>
        <w:t>,</w:t>
      </w:r>
      <w:r>
        <w:rPr>
          <w:rFonts w:eastAsia="Songti SC" w:cs="Arial Unicode MS"/>
          <w:b w:val="false"/>
          <w:bCs/>
          <w:i w:val="false"/>
          <w:iCs/>
          <w:caps w:val="false"/>
          <w:smallCaps w:val="false"/>
          <w:color w:val="000000"/>
          <w:spacing w:val="0"/>
          <w:kern w:val="2"/>
          <w:sz w:val="24"/>
          <w:szCs w:val="24"/>
          <w:lang w:val="ro-RO" w:eastAsia="zh-CN" w:bidi="hi-IN"/>
        </w:rPr>
        <w:t xml:space="preserve"> apoi va fi extins în alte județe. Întâlnirile vor reuni elevi, polițiști, judecători, procurori și avocați; adolescenții vor putea pune întrebări direct celor care lucrează cu astfel de cazuri. </w:t>
      </w:r>
      <w:r>
        <w:rPr>
          <w:rStyle w:val="Strong"/>
          <w:rFonts w:eastAsia="Songti SC" w:cs="Arial Unicode MS"/>
          <w:b w:val="false"/>
          <w:i w:val="false"/>
          <w:iCs/>
          <w:caps w:val="false"/>
          <w:smallCaps w:val="false"/>
          <w:color w:val="000000"/>
          <w:spacing w:val="0"/>
          <w:kern w:val="2"/>
          <w:sz w:val="24"/>
          <w:szCs w:val="24"/>
          <w:lang w:val="ro-RO" w:eastAsia="zh-CN" w:bidi="hi-IN"/>
        </w:rPr>
        <w:t>Clipurile vor fi publicate și pe conturile de social media și pe canalul de YouTube ale asociației</w:t>
      </w:r>
      <w:r>
        <w:rPr>
          <w:rFonts w:eastAsia="Songti SC" w:cs="Arial Unicode MS"/>
          <w:b w:val="false"/>
          <w:bCs/>
          <w:i w:val="false"/>
          <w:iCs/>
          <w:caps w:val="false"/>
          <w:smallCaps w:val="false"/>
          <w:color w:val="000000"/>
          <w:spacing w:val="0"/>
          <w:kern w:val="2"/>
          <w:sz w:val="24"/>
          <w:szCs w:val="24"/>
          <w:lang w:val="ro-RO" w:eastAsia="zh-CN" w:bidi="hi-IN"/>
        </w:rPr>
        <w:t>, pentru a ajunge la cât mai mulți tineri, părinți și profesori.</w:t>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Fonts w:eastAsia="Songti SC" w:cs="Arial Unicode MS"/>
          <w:b w:val="false"/>
          <w:bCs/>
          <w:i w:val="false"/>
          <w:iCs/>
          <w:caps w:val="false"/>
          <w:smallCaps w:val="false"/>
          <w:color w:val="000000"/>
          <w:spacing w:val="0"/>
          <w:kern w:val="2"/>
          <w:sz w:val="24"/>
          <w:szCs w:val="24"/>
          <w:lang w:val="ro-RO" w:eastAsia="zh-CN" w:bidi="hi-IN"/>
        </w:rPr>
        <w:t>Proiectul este </w:t>
      </w:r>
      <w:r>
        <w:rPr>
          <w:rStyle w:val="Strong"/>
          <w:rFonts w:eastAsia="Songti SC" w:cs="Arial Unicode MS"/>
          <w:b w:val="false"/>
          <w:i w:val="false"/>
          <w:iCs/>
          <w:caps w:val="false"/>
          <w:smallCaps w:val="false"/>
          <w:color w:val="000000"/>
          <w:spacing w:val="0"/>
          <w:kern w:val="2"/>
          <w:sz w:val="24"/>
          <w:szCs w:val="24"/>
          <w:lang w:val="ro-RO" w:eastAsia="zh-CN" w:bidi="hi-IN"/>
        </w:rPr>
        <w:t xml:space="preserve">finanțat de </w:t>
      </w:r>
      <w:r>
        <w:rPr>
          <w:rStyle w:val="Strong"/>
          <w:rFonts w:eastAsia="Songti SC" w:cs="Arial Unicode MS"/>
          <w:b/>
          <w:bCs/>
          <w:i w:val="false"/>
          <w:iCs/>
          <w:caps w:val="false"/>
          <w:smallCaps w:val="false"/>
          <w:color w:val="000000"/>
          <w:spacing w:val="0"/>
          <w:kern w:val="2"/>
          <w:sz w:val="24"/>
          <w:szCs w:val="24"/>
          <w:lang w:val="ro-RO" w:eastAsia="zh-CN" w:bidi="hi-IN"/>
        </w:rPr>
        <w:t>Primăria Municipiului Focșani</w:t>
      </w:r>
      <w:r>
        <w:rPr>
          <w:rFonts w:eastAsia="Songti SC" w:cs="Arial Unicode MS"/>
          <w:b/>
          <w:bCs/>
          <w:i w:val="false"/>
          <w:iCs/>
          <w:caps w:val="false"/>
          <w:smallCaps w:val="false"/>
          <w:color w:val="000000"/>
          <w:spacing w:val="0"/>
          <w:kern w:val="2"/>
          <w:sz w:val="24"/>
          <w:szCs w:val="24"/>
          <w:lang w:val="ro-RO" w:eastAsia="zh-CN" w:bidi="hi-IN"/>
        </w:rPr>
        <w:t>, inițiat și organizat de Asociația Legal Community, alături de Administrația Națională a Penitenciarelor, Centrul de Detenție Brăila–Tichilești, Centrul Educativ Târgu Ocna, DIICOT – Biroul Teritorial Vrancea, Direcția Siguranța Școlară – Poliția Română, Tribunalul Vrancea, Judecătoria Focșani, Judecătoria Adjud, Parchetul de pe lângă Tribunalul Vrancea, Serviciul de Probațiune Vrancea, Baroul Vrancea, Inspectoratul de Poliție Județean Vrancea, Inspectoratul Școlar Județean Vrancea, DGASPC Vrancea, Direcția de Asistență Socială Focșani, Liceul de Artă „Gheorghe Tattarescu” Focșani, Consiliul Județean al Elevilor Vrancea, Consiliul Municipal al Elevilor Focșani și Teatrul Municipal „Maior Gheorghe Pastia”.</w:t>
      </w:r>
    </w:p>
    <w:p>
      <w:pPr>
        <w:pStyle w:val="BodyText"/>
        <w:ind w:hanging="0" w:start="0" w:end="0"/>
        <w:rPr>
          <w:rFonts w:ascii="Liberation Serif" w:hAnsi="Liberation Serif" w:eastAsia="Songti SC" w:cs="Arial Unicode MS"/>
          <w:b/>
          <w:bCs/>
          <w:i w:val="false"/>
          <w:i/>
          <w:iCs/>
          <w:caps w:val="false"/>
          <w:smallCaps w:val="false"/>
          <w:color w:val="000000"/>
          <w:spacing w:val="0"/>
          <w:kern w:val="2"/>
          <w:sz w:val="24"/>
          <w:szCs w:val="24"/>
          <w:lang w:val="ro-RO" w:eastAsia="zh-CN" w:bidi="hi-IN"/>
        </w:rPr>
      </w:pPr>
      <w:r>
        <w:rPr>
          <w:rFonts w:eastAsia="Songti SC" w:cs="Arial Unicode MS"/>
          <w:b/>
          <w:bCs/>
          <w:i w:val="false"/>
          <w:iCs/>
          <w:caps w:val="false"/>
          <w:smallCaps w:val="false"/>
          <w:color w:val="000000"/>
          <w:spacing w:val="0"/>
          <w:kern w:val="2"/>
          <w:sz w:val="24"/>
          <w:szCs w:val="24"/>
          <w:lang w:val="ro-RO" w:eastAsia="zh-CN" w:bidi="hi-IN"/>
        </w:rPr>
      </w:r>
    </w:p>
    <w:p>
      <w:pPr>
        <w:pStyle w:val="BodyText"/>
        <w:ind w:hanging="0" w:start="0" w:end="0"/>
        <w:rPr>
          <w:rFonts w:ascii="Liberation Serif" w:hAnsi="Liberation Serif" w:eastAsia="Songti SC" w:cs="Arial Unicode MS"/>
          <w:b/>
          <w:bCs/>
          <w:i/>
          <w:i/>
          <w:iCs/>
          <w:caps w:val="false"/>
          <w:smallCaps w:val="false"/>
          <w:color w:val="000000"/>
          <w:spacing w:val="0"/>
          <w:kern w:val="2"/>
          <w:sz w:val="24"/>
          <w:szCs w:val="24"/>
          <w:lang w:val="ro-RO" w:eastAsia="zh-CN" w:bidi="hi-IN"/>
        </w:rPr>
      </w:pPr>
      <w:r>
        <w:rPr>
          <w:rStyle w:val="Strong"/>
          <w:rFonts w:eastAsia="Songti SC" w:cs="Arial Unicode MS"/>
          <w:b w:val="false"/>
          <w:i w:val="false"/>
          <w:iCs/>
          <w:caps w:val="false"/>
          <w:smallCaps w:val="false"/>
          <w:color w:val="000000"/>
          <w:spacing w:val="0"/>
          <w:kern w:val="2"/>
          <w:sz w:val="24"/>
          <w:szCs w:val="24"/>
          <w:lang w:val="ro-RO" w:eastAsia="zh-CN" w:bidi="hi-IN"/>
        </w:rPr>
        <w:t xml:space="preserve">Lansarea oficială are loc pe </w:t>
      </w:r>
      <w:r>
        <w:rPr>
          <w:rStyle w:val="Strong"/>
          <w:rFonts w:eastAsia="Songti SC" w:cs="Arial Unicode MS"/>
          <w:b/>
          <w:bCs/>
          <w:i w:val="false"/>
          <w:iCs/>
          <w:caps w:val="false"/>
          <w:smallCaps w:val="false"/>
          <w:color w:val="000000"/>
          <w:spacing w:val="0"/>
          <w:kern w:val="2"/>
          <w:sz w:val="24"/>
          <w:szCs w:val="24"/>
          <w:lang w:val="ro-RO" w:eastAsia="zh-CN" w:bidi="hi-IN"/>
        </w:rPr>
        <w:t xml:space="preserve">29 septembrie 2026, de la ora 12:30, </w:t>
      </w:r>
      <w:r>
        <w:rPr>
          <w:rStyle w:val="Strong"/>
          <w:rFonts w:eastAsia="Songti SC" w:cs="Arial Unicode MS"/>
          <w:b w:val="false"/>
          <w:i w:val="false"/>
          <w:iCs/>
          <w:caps w:val="false"/>
          <w:smallCaps w:val="false"/>
          <w:color w:val="000000"/>
          <w:spacing w:val="0"/>
          <w:kern w:val="2"/>
          <w:sz w:val="24"/>
          <w:szCs w:val="24"/>
          <w:lang w:val="ro-RO" w:eastAsia="zh-CN" w:bidi="hi-IN"/>
        </w:rPr>
        <w:t>la Sala Balada din Focșani</w:t>
      </w:r>
      <w:r>
        <w:rPr>
          <w:rFonts w:eastAsia="Songti SC" w:cs="Arial Unicode MS"/>
          <w:b w:val="false"/>
          <w:bCs/>
          <w:i w:val="false"/>
          <w:iCs/>
          <w:caps w:val="false"/>
          <w:smallCaps w:val="false"/>
          <w:color w:val="000000"/>
          <w:spacing w:val="0"/>
          <w:kern w:val="2"/>
          <w:sz w:val="24"/>
          <w:szCs w:val="24"/>
          <w:lang w:val="ro-RO" w:eastAsia="zh-CN" w:bidi="hi-IN"/>
        </w:rPr>
        <w:t>, în prezența elevilor, a reprezentanților instituțiilor partenere și a profesioniștilor implicați.</w:t>
      </w:r>
    </w:p>
    <w:p>
      <w:pPr>
        <w:pStyle w:val="BodyText"/>
        <w:bidi w:val="0"/>
        <w:spacing w:before="0" w:after="140"/>
        <w:jc w:val="start"/>
        <w:rPr>
          <w:b/>
          <w:bCs/>
          <w:i/>
          <w:i/>
          <w:iCs/>
          <w:caps w:val="false"/>
          <w:smallCaps w:val="false"/>
          <w:color w:val="000000"/>
          <w:spacing w:val="0"/>
        </w:rPr>
      </w:pPr>
      <w:r>
        <w:rPr>
          <w:b/>
          <w:bCs/>
          <w:i/>
          <w:iCs/>
          <w:caps w:val="false"/>
          <w:smallCaps w:val="false"/>
          <w:color w:val="000000"/>
          <w:spacing w:val="0"/>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75"/>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ro-RO"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Songti SC" w:cs="Arial Unicode MS"/>
      <w:color w:val="auto"/>
      <w:kern w:val="2"/>
      <w:sz w:val="24"/>
      <w:szCs w:val="24"/>
      <w:lang w:val="ro-RO" w:eastAsia="zh-CN" w:bidi="hi-IN"/>
    </w:rPr>
  </w:style>
  <w:style w:type="paragraph" w:styleId="Heading1">
    <w:name w:val="heading 1"/>
    <w:basedOn w:val="Heading"/>
    <w:next w:val="BodyText"/>
    <w:qFormat/>
    <w:pPr>
      <w:spacing w:before="240" w:after="120"/>
      <w:outlineLvl w:val="0"/>
    </w:pPr>
    <w:rPr>
      <w:rFonts w:ascii="Liberation Serif" w:hAnsi="Liberation Serif" w:eastAsia="Songti SC" w:cs="Arial Unicode MS"/>
      <w:b/>
      <w:bCs/>
      <w:sz w:val="48"/>
      <w:szCs w:val="48"/>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LibreOffice/25.2.0.3$MacOSX_AARCH64 LibreOffice_project/e1cf4a87eb02d755bce1a01209907ea5ddc8f069</Application>
  <AppVersion>15.0000</AppVersion>
  <Pages>2</Pages>
  <Words>686</Words>
  <Characters>3804</Characters>
  <CharactersWithSpaces>4479</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2026-09-28T09:56:02Z</dcterms:created>
  <dc:creator/>
  <dc:description/>
  <dc:language>ro-RO</dc:language>
  <cp:lastModifiedBy/>
  <dcterms:modified xsi:type="dcterms:W3CDTF">2026-09-28T12:36:22Z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