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83A93" w14:textId="77777777" w:rsidR="00E748C2" w:rsidRDefault="00000000">
      <w:pPr>
        <w:rPr>
          <w:color w:val="999999"/>
          <w:sz w:val="18"/>
          <w:szCs w:val="18"/>
        </w:rPr>
      </w:pPr>
      <w:r>
        <w:rPr>
          <w:noProof/>
          <w:color w:val="999999"/>
          <w:sz w:val="18"/>
          <w:szCs w:val="18"/>
        </w:rPr>
        <mc:AlternateContent>
          <mc:Choice Requires="wps">
            <w:drawing>
              <wp:anchor distT="0" distB="0" distL="0" distR="0" simplePos="0" relativeHeight="251658240" behindDoc="1" locked="0" layoutInCell="1" hidden="0" allowOverlap="1" wp14:anchorId="0591F66D" wp14:editId="4BA75803">
                <wp:simplePos x="0" y="0"/>
                <wp:positionH relativeFrom="page">
                  <wp:posOffset>6853238</wp:posOffset>
                </wp:positionH>
                <wp:positionV relativeFrom="page">
                  <wp:posOffset>714107</wp:posOffset>
                </wp:positionV>
                <wp:extent cx="36957" cy="1262063"/>
                <wp:effectExtent l="0" t="0" r="0" b="0"/>
                <wp:wrapNone/>
                <wp:docPr id="3" name="Rectangle 3"/>
                <wp:cNvGraphicFramePr/>
                <a:graphic xmlns:a="http://schemas.openxmlformats.org/drawingml/2006/main">
                  <a:graphicData uri="http://schemas.microsoft.com/office/word/2010/wordprocessingShape">
                    <wps:wsp>
                      <wps:cNvSpPr/>
                      <wps:spPr>
                        <a:xfrm>
                          <a:off x="5265600" y="2966700"/>
                          <a:ext cx="160800" cy="1626600"/>
                        </a:xfrm>
                        <a:prstGeom prst="rect">
                          <a:avLst/>
                        </a:prstGeom>
                        <a:solidFill>
                          <a:srgbClr val="0173F0"/>
                        </a:solidFill>
                        <a:ln>
                          <a:noFill/>
                        </a:ln>
                      </wps:spPr>
                      <wps:txbx>
                        <w:txbxContent>
                          <w:p w14:paraId="63D0F138" w14:textId="77777777" w:rsidR="00E748C2" w:rsidRDefault="00E748C2">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591F66D" id="Rectangle 3" o:spid="_x0000_s1026" style="position:absolute;margin-left:539.65pt;margin-top:56.25pt;width:2.9pt;height:99.4pt;z-index:-251658240;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PslfyQEAAIUDAAAOAAAAZHJzL2Uyb0RvYy54bWysU9tu2zAMfR+wfxD0vviyxW2NOMXQIsOA&#13;&#10;YgvQ7gNkWY4FyJJGKrHz96OUtMm2t2EvMmkeHx0e0qv7eTTsoAC1sw0vFjlnykrXabtr+I+XzYdb&#13;&#10;zjAI2wnjrGr4USG/X79/t5p8rUo3ONMpYERisZ58w4cQfJ1lKAc1Clw4rywVewejCJTCLutATMQ+&#13;&#10;mqzM8yqbHHQenFSI9PbxVOTrxN/3SobvfY8qMNNw0hbSCels45mtV6LegfCDlmcZ4h9UjEJbuvSN&#13;&#10;6lEEwfag/6IatQSHrg8L6cbM9b2WKvVA3RT5H908D8Kr1AuZg/7NJvx/tPLb4dlvgWyYPNZIYexi&#13;&#10;7mGMT9LH5oYvy2pZ5WTfseHlXVXdUJyMU3NgkgBFld/GuiRAUZVVBBMguzB5wPBFuZHFoOFAg0l+&#13;&#10;icMThhP0FRIvRmd0t9HGpAR27YMBdhBxiMXNx80r+28wYyPYuvjZiTG+yS59xSjM7UzFGLauO26B&#13;&#10;oZcbTaKeBIatAJp+wdlEG9Fw/LkXoDgzXy1Zfld8Kpe0QtcJXCftdSKsHBwtmgzA2Sl5CGnxTio/&#13;&#10;74PrdWr9IuYsl2adzDvvZVym6zyhLn/P+hcAAAD//wMAUEsDBBQABgAIAAAAIQCz3mcC5gAAABIB&#13;&#10;AAAPAAAAZHJzL2Rvd25yZXYueG1sTE9NT8MwDL0j8R8iI3FjaVqtbF3TqQJNmoSExtiFW9ZkbaFx&#13;&#10;SpOt5d/jneBi+cnP7yNfT7ZjFzP41qEEMYuAGaycbrGWcHjfPCyA+aBQq86hkfBjPKyL25tcZdqN&#13;&#10;+GYu+1AzEkGfKQlNCH3Gua8aY5Wfud4g3U5usCoQHGquBzWSuO14HEUpt6pFcmhUb54aU33tz1bC&#13;&#10;9iMNuy59+R4Pr9uNw6bUn3Ep5f3d9LyiUa6ABTOFvw+4dqD8UFCwozuj9qwjHD0uE+LSJuI5sCsl&#13;&#10;WswFsKOERIgEeJHz/1WKXwAAAP//AwBQSwECLQAUAAYACAAAACEAtoM4kv4AAADhAQAAEwAAAAAA&#13;&#10;AAAAAAAAAAAAAAAAW0NvbnRlbnRfVHlwZXNdLnhtbFBLAQItABQABgAIAAAAIQA4/SH/1gAAAJQB&#13;&#10;AAALAAAAAAAAAAAAAAAAAC8BAABfcmVscy8ucmVsc1BLAQItABQABgAIAAAAIQA6PslfyQEAAIUD&#13;&#10;AAAOAAAAAAAAAAAAAAAAAC4CAABkcnMvZTJvRG9jLnhtbFBLAQItABQABgAIAAAAIQCz3mcC5gAA&#13;&#10;ABIBAAAPAAAAAAAAAAAAAAAAACMEAABkcnMvZG93bnJldi54bWxQSwUGAAAAAAQABADzAAAANgUA&#13;&#10;AAAA&#13;&#10;" fillcolor="#0173f0" stroked="f">
                <v:textbox inset="2.53958mm,2.53958mm,2.53958mm,2.53958mm">
                  <w:txbxContent>
                    <w:p w14:paraId="63D0F138" w14:textId="77777777" w:rsidR="00E748C2" w:rsidRDefault="00E748C2">
                      <w:pPr>
                        <w:spacing w:line="240" w:lineRule="auto"/>
                        <w:textDirection w:val="btLr"/>
                      </w:pPr>
                    </w:p>
                  </w:txbxContent>
                </v:textbox>
                <w10:wrap anchorx="page" anchory="page"/>
              </v:rect>
            </w:pict>
          </mc:Fallback>
        </mc:AlternateContent>
      </w:r>
      <w:r>
        <w:rPr>
          <w:noProof/>
          <w:color w:val="999999"/>
          <w:sz w:val="18"/>
          <w:szCs w:val="18"/>
        </w:rPr>
        <w:drawing>
          <wp:anchor distT="685800" distB="685800" distL="685800" distR="685800" simplePos="0" relativeHeight="251659264" behindDoc="0" locked="0" layoutInCell="1" hidden="0" allowOverlap="1" wp14:anchorId="6DE84F91" wp14:editId="04415DC6">
            <wp:simplePos x="0" y="0"/>
            <wp:positionH relativeFrom="page">
              <wp:posOffset>4481512</wp:posOffset>
            </wp:positionH>
            <wp:positionV relativeFrom="page">
              <wp:posOffset>718869</wp:posOffset>
            </wp:positionV>
            <wp:extent cx="2128838" cy="309831"/>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128838" cy="309831"/>
                    </a:xfrm>
                    <a:prstGeom prst="rect">
                      <a:avLst/>
                    </a:prstGeom>
                    <a:ln/>
                  </pic:spPr>
                </pic:pic>
              </a:graphicData>
            </a:graphic>
          </wp:anchor>
        </w:drawing>
      </w:r>
    </w:p>
    <w:p w14:paraId="26BBC097" w14:textId="77777777" w:rsidR="00E748C2" w:rsidRDefault="00E748C2">
      <w:pPr>
        <w:rPr>
          <w:color w:val="999999"/>
          <w:sz w:val="18"/>
          <w:szCs w:val="18"/>
        </w:rPr>
      </w:pPr>
    </w:p>
    <w:p w14:paraId="0BD83AA0" w14:textId="1F503C23" w:rsidR="00E748C2" w:rsidRDefault="001A5F7B">
      <w:pPr>
        <w:ind w:right="360"/>
        <w:jc w:val="right"/>
        <w:rPr>
          <w:color w:val="999999"/>
          <w:sz w:val="18"/>
          <w:szCs w:val="18"/>
        </w:rPr>
      </w:pPr>
      <w:r>
        <w:rPr>
          <w:color w:val="999999"/>
          <w:sz w:val="18"/>
          <w:szCs w:val="18"/>
        </w:rPr>
        <w:t>08</w:t>
      </w:r>
      <w:r w:rsidR="00000000">
        <w:rPr>
          <w:color w:val="999999"/>
          <w:sz w:val="18"/>
          <w:szCs w:val="18"/>
        </w:rPr>
        <w:t>-</w:t>
      </w:r>
      <w:r>
        <w:rPr>
          <w:color w:val="999999"/>
          <w:sz w:val="18"/>
          <w:szCs w:val="18"/>
        </w:rPr>
        <w:t>07</w:t>
      </w:r>
      <w:r w:rsidR="00000000">
        <w:rPr>
          <w:color w:val="999999"/>
          <w:sz w:val="18"/>
          <w:szCs w:val="18"/>
        </w:rPr>
        <w:t>-202</w:t>
      </w:r>
      <w:r>
        <w:rPr>
          <w:color w:val="999999"/>
          <w:sz w:val="18"/>
          <w:szCs w:val="18"/>
        </w:rPr>
        <w:t>6</w:t>
      </w:r>
      <w:r w:rsidR="00000000">
        <w:rPr>
          <w:color w:val="999999"/>
          <w:sz w:val="18"/>
          <w:szCs w:val="18"/>
        </w:rPr>
        <w:br/>
        <w:t>press@carvertical.com</w:t>
      </w:r>
    </w:p>
    <w:p w14:paraId="014DB078" w14:textId="77777777" w:rsidR="00E748C2" w:rsidRDefault="00000000">
      <w:pPr>
        <w:ind w:right="360"/>
        <w:jc w:val="right"/>
        <w:rPr>
          <w:color w:val="999999"/>
          <w:sz w:val="18"/>
          <w:szCs w:val="18"/>
        </w:rPr>
      </w:pPr>
      <w:hyperlink r:id="rId8">
        <w:r>
          <w:rPr>
            <w:color w:val="1155CC"/>
            <w:sz w:val="18"/>
            <w:szCs w:val="18"/>
            <w:u w:val="single"/>
          </w:rPr>
          <w:t>www.carvertical.com</w:t>
        </w:r>
      </w:hyperlink>
    </w:p>
    <w:p w14:paraId="1C77A2BE" w14:textId="77777777" w:rsidR="00E748C2" w:rsidRDefault="00E748C2">
      <w:pPr>
        <w:pStyle w:val="Title"/>
        <w:jc w:val="both"/>
      </w:pPr>
      <w:bookmarkStart w:id="0" w:name="_heading=h.7z1gwg3a8vqx" w:colFirst="0" w:colLast="0"/>
      <w:bookmarkEnd w:id="0"/>
    </w:p>
    <w:p w14:paraId="34AB20E0" w14:textId="77777777" w:rsidR="00E748C2" w:rsidRDefault="00E748C2"/>
    <w:p w14:paraId="24190C27" w14:textId="77777777" w:rsidR="00E748C2" w:rsidRDefault="00E748C2"/>
    <w:p w14:paraId="6FF3FD08" w14:textId="77777777" w:rsidR="00E748C2" w:rsidRDefault="00000000">
      <w:pPr>
        <w:pStyle w:val="Heading1"/>
        <w:spacing w:before="120"/>
      </w:pPr>
      <w:bookmarkStart w:id="1" w:name="_heading=h.dukzdc2qdmoo" w:colFirst="0" w:colLast="0"/>
      <w:bookmarkEnd w:id="1"/>
      <w:r>
        <w:t>Mașinile hibrid rulate din România au kilometrajul dat înapoi în medie cu 96.000 km, aproape la fel ca mașinile diesel</w:t>
      </w:r>
    </w:p>
    <w:p w14:paraId="7E3F21B0" w14:textId="77777777" w:rsidR="00E748C2" w:rsidRDefault="00E748C2">
      <w:pPr>
        <w:spacing w:before="120" w:after="120"/>
      </w:pPr>
    </w:p>
    <w:p w14:paraId="56FC563F" w14:textId="77777777" w:rsidR="00E748C2" w:rsidRDefault="00000000">
      <w:pPr>
        <w:spacing w:before="120" w:after="120"/>
      </w:pPr>
      <w:r>
        <w:t>Fraudarea odometrelor pe piața mașinilor rulate din România are o distribuție inegală — istoric vorbind, vehiculele diesel au avut cel mai des kilometrajul manipulat. Cu toate acestea, pe măsură ce vehiculele hibride și cele electrice devin mai populare, tendințele clasice par că se schimbă treptat.</w:t>
      </w:r>
    </w:p>
    <w:p w14:paraId="29858BB9" w14:textId="77777777" w:rsidR="00E748C2" w:rsidRDefault="00000000">
      <w:pPr>
        <w:spacing w:before="120" w:after="120"/>
      </w:pPr>
      <w:r>
        <w:t xml:space="preserve">Un studiu realizat de compania de date auto </w:t>
      </w:r>
      <w:proofErr w:type="spellStart"/>
      <w:r>
        <w:t>carVertical</w:t>
      </w:r>
      <w:proofErr w:type="spellEnd"/>
      <w:r>
        <w:t xml:space="preserve"> a dezvăluit ce tip de combustibil au mașinile cel mai des afectate de fraudarea odometrului și evidențiază care sunt mărcile auto cel mai expuse acestui risc.</w:t>
      </w:r>
    </w:p>
    <w:p w14:paraId="034E1413" w14:textId="77777777" w:rsidR="00E748C2" w:rsidRDefault="00E748C2">
      <w:pPr>
        <w:spacing w:before="120" w:after="120"/>
      </w:pPr>
    </w:p>
    <w:p w14:paraId="6564C48A" w14:textId="77777777" w:rsidR="00E748C2" w:rsidRDefault="00000000">
      <w:pPr>
        <w:pStyle w:val="Heading2"/>
        <w:spacing w:before="120"/>
      </w:pPr>
      <w:bookmarkStart w:id="2" w:name="_heading=h.7y5ryfpjfhfs" w:colFirst="0" w:colLast="0"/>
      <w:bookmarkEnd w:id="2"/>
      <w:r>
        <w:t>Mașinile diesel conduc când vine vorba despre frecvența și amploarea fraudării kilometrajelor, dar mașinile hibrid nu sunt cu mult în urmă la unele capitole</w:t>
      </w:r>
    </w:p>
    <w:p w14:paraId="65D4BF58" w14:textId="77777777" w:rsidR="00E748C2" w:rsidRDefault="00E748C2">
      <w:pPr>
        <w:spacing w:before="120" w:after="120"/>
      </w:pPr>
    </w:p>
    <w:p w14:paraId="2DBD8250" w14:textId="77777777" w:rsidR="00E748C2" w:rsidRDefault="00000000">
      <w:pPr>
        <w:spacing w:before="120" w:after="120"/>
      </w:pPr>
      <w:r>
        <w:t xml:space="preserve">Dintre toate mașinile diesel verificate de </w:t>
      </w:r>
      <w:proofErr w:type="spellStart"/>
      <w:r>
        <w:t>carVertical</w:t>
      </w:r>
      <w:proofErr w:type="spellEnd"/>
      <w:r>
        <w:t xml:space="preserve"> în România între ianuarie 2024 și martie 2026, aproximativ 9% au avut kilometrajul dat înapoi - cea mai mare pondere dintre toate tipurile de propulsie. La ceva distanță urmează mașinile pe benzină, 5% din total având odometrul modificat.</w:t>
      </w:r>
    </w:p>
    <w:p w14:paraId="5A3D0DC1" w14:textId="77777777" w:rsidR="00E748C2" w:rsidRDefault="00000000">
      <w:pPr>
        <w:spacing w:before="120" w:after="120"/>
      </w:pPr>
      <w:r>
        <w:t>Deși escrocii nu țin cont de tipul de combustibil, vehiculele diesel sunt de obicei mai afectate de această problemă pentru că acumulează în medie un kilometraj mai ridicat. Drept urmare, derulările de kilometraj tind să fie mai mari la mașinile diesel. În medie, vehiculele diesel din România au avut kilometrajul dat înapoi cu aproximativ 97.000 km, față de 67.000 km pentru mașinile pe benzină.</w:t>
      </w:r>
    </w:p>
    <w:p w14:paraId="73458505" w14:textId="77777777" w:rsidR="00E748C2" w:rsidRDefault="00000000">
      <w:pPr>
        <w:spacing w:before="120" w:after="120"/>
      </w:pPr>
      <w:r>
        <w:t xml:space="preserve"> </w:t>
      </w:r>
    </w:p>
    <w:p w14:paraId="4D0CFDD6" w14:textId="77777777" w:rsidR="00E748C2" w:rsidRDefault="00000000">
      <w:pPr>
        <w:spacing w:before="120" w:after="120"/>
      </w:pPr>
      <w:r>
        <w:lastRenderedPageBreak/>
        <w:t>Vehiculele hibrid se confruntă mai rar cu acest tip de fraudă (în doar 2% dintre cazuri), dar kilometrajul le este redus în medie cu aproximativ 96.000 km, o valoare semnificativ mai mare decât la mașinile pe benzină și aproape egală față de cea a mașinilor pe motorină.</w:t>
      </w:r>
    </w:p>
    <w:p w14:paraId="0672DFAD" w14:textId="77777777" w:rsidR="00E748C2" w:rsidRDefault="00000000">
      <w:pPr>
        <w:spacing w:before="120" w:after="120"/>
      </w:pPr>
      <w:r>
        <w:t>2,6 % dintre vehiculele electrice sunt și ele afectate de reducerea frauduloasă a kilometrajului, media derulării printre acestea fiind de 75.000 km.</w:t>
      </w:r>
    </w:p>
    <w:p w14:paraId="7FFB96A8" w14:textId="77777777" w:rsidR="00E748C2" w:rsidRDefault="00000000">
      <w:pPr>
        <w:spacing w:before="120" w:after="120"/>
      </w:pPr>
      <w:r>
        <w:t xml:space="preserve">„Cererea pentru vehiculele hibride și electrice continuă să crească constant și odată cu aceasta crește și riscul de-a da peste un kilometraj dat înapoi. Chiar și mașinile relativ noi sunt afectate. Prin urmare, cumpărătorii ar trebui să evalueze cu atenție starea oricărui vehicul rulat pe care vor să-l achiziționeze. Dacă cumperi o mașină care are kilometrajul falsificat, de obicei vei plăti mai mult decât valorează și vei avea probleme mari cu planificarea reviziilor și a lucrărilor majore de întreținere”, spune </w:t>
      </w:r>
      <w:proofErr w:type="spellStart"/>
      <w:r>
        <w:t>Matas</w:t>
      </w:r>
      <w:proofErr w:type="spellEnd"/>
      <w:r>
        <w:t xml:space="preserve"> </w:t>
      </w:r>
      <w:proofErr w:type="spellStart"/>
      <w:r>
        <w:t>Buzelis</w:t>
      </w:r>
      <w:proofErr w:type="spellEnd"/>
      <w:r>
        <w:t xml:space="preserve">, expert pe piața auto din cadrul </w:t>
      </w:r>
      <w:proofErr w:type="spellStart"/>
      <w:r>
        <w:t>carVertical</w:t>
      </w:r>
      <w:proofErr w:type="spellEnd"/>
      <w:r>
        <w:t>.</w:t>
      </w:r>
    </w:p>
    <w:p w14:paraId="71CFAEAD" w14:textId="77777777" w:rsidR="00E748C2" w:rsidRDefault="00E748C2">
      <w:pPr>
        <w:spacing w:before="120" w:after="120"/>
      </w:pPr>
    </w:p>
    <w:p w14:paraId="476D2898" w14:textId="77777777" w:rsidR="00E748C2" w:rsidRDefault="00000000">
      <w:pPr>
        <w:pStyle w:val="Heading2"/>
        <w:spacing w:before="120"/>
      </w:pPr>
      <w:bookmarkStart w:id="3" w:name="_heading=h.rq61pzwqijqe" w:colFirst="0" w:colLast="0"/>
      <w:bookmarkEnd w:id="3"/>
      <w:r>
        <w:t>Care sunt cele mai afectate mărci de mașini electrice și hibride?</w:t>
      </w:r>
    </w:p>
    <w:p w14:paraId="41BB31E6" w14:textId="77777777" w:rsidR="00E748C2" w:rsidRDefault="00E748C2">
      <w:pPr>
        <w:spacing w:before="120" w:after="120"/>
      </w:pPr>
    </w:p>
    <w:p w14:paraId="457626DC" w14:textId="77777777" w:rsidR="00E748C2" w:rsidRDefault="00000000">
      <w:pPr>
        <w:spacing w:before="120" w:after="120"/>
      </w:pPr>
      <w:r>
        <w:t>Analizând situația vehiculelor electrice și hibride am descoperit care mărci sunt vizate cel mai frecvent de escrocii din România - nu este nicio surpriză că sunt modele populare, care se bucură de o cerere ridicată.</w:t>
      </w:r>
    </w:p>
    <w:p w14:paraId="60BDABBF" w14:textId="77777777" w:rsidR="00E748C2" w:rsidRDefault="00000000">
      <w:pPr>
        <w:spacing w:before="120" w:after="120"/>
      </w:pPr>
      <w:r>
        <w:t xml:space="preserve">Dintre vehiculele electrice verificate de </w:t>
      </w:r>
      <w:proofErr w:type="spellStart"/>
      <w:r>
        <w:t>carVertical</w:t>
      </w:r>
      <w:proofErr w:type="spellEnd"/>
      <w:r>
        <w:t xml:space="preserve">, </w:t>
      </w:r>
      <w:r>
        <w:rPr>
          <w:highlight w:val="white"/>
        </w:rPr>
        <w:t>cea mai mare pondere a mașinilor cu discrepanțe de kilometraj a fost</w:t>
      </w:r>
      <w:r>
        <w:t xml:space="preserve"> înregistrată la </w:t>
      </w:r>
      <w:proofErr w:type="spellStart"/>
      <w:r>
        <w:t>Škoda</w:t>
      </w:r>
      <w:proofErr w:type="spellEnd"/>
      <w:r>
        <w:t xml:space="preserve"> (4,7%), urmată de Nissan (4,4%), Ford (4,4%), Volkswagen (4%) și Audi (3,5%).</w:t>
      </w:r>
    </w:p>
    <w:p w14:paraId="6772B8D1" w14:textId="77777777" w:rsidR="00E748C2" w:rsidRDefault="00000000">
      <w:pPr>
        <w:spacing w:before="120" w:after="120"/>
      </w:pPr>
      <w:r>
        <w:t xml:space="preserve">În segmentul hibrid, fraudarea kilometrajului a fost întâlnită cel mai des la mașinile Toyota (5,3%), </w:t>
      </w:r>
      <w:proofErr w:type="spellStart"/>
      <w:r>
        <w:t>Lexus</w:t>
      </w:r>
      <w:proofErr w:type="spellEnd"/>
      <w:r>
        <w:t xml:space="preserve"> (3,3%), Peugeot (2,9%), Ford (2,9%) și BMW (1,8%).</w:t>
      </w:r>
    </w:p>
    <w:p w14:paraId="3729227C" w14:textId="77777777" w:rsidR="00E748C2" w:rsidRDefault="00000000">
      <w:pPr>
        <w:spacing w:before="120" w:after="120"/>
      </w:pPr>
      <w:r>
        <w:t xml:space="preserve">„Mulți șoferi încă cred că odometrul vehiculelor moderne este imposibil de manipulat, dar realitatea dovedește contrariul. Kilometrajul ridicat înseamnă adesea o uzură mai mare a bateriei la vehiculele electrice, ceea ce le reduce autonomia. Drept urmare, cumpărătorii tind să evite astfel de mașini. Acest lucru creează un stimulent pentru vânzătorii necinstiți să reducă fraudulos kilometrajul ca să poată prezenta vehiculul ca fiind într-o stare mai bună decât este în realitate”, explică </w:t>
      </w:r>
      <w:proofErr w:type="spellStart"/>
      <w:r>
        <w:t>Buzelis</w:t>
      </w:r>
      <w:proofErr w:type="spellEnd"/>
      <w:r>
        <w:t>.</w:t>
      </w:r>
    </w:p>
    <w:p w14:paraId="2A9E84C5" w14:textId="77777777" w:rsidR="001A5F7B" w:rsidRDefault="00000000" w:rsidP="001A5F7B">
      <w:pPr>
        <w:spacing w:before="120" w:after="120"/>
      </w:pPr>
      <w:r>
        <w:t>În timp ce vehiculele diesel și cele pe benzină au kilometrajul cel mai frecvent derulat în România, datele arată că acest tip de fraudă afectează toate tipurile de propulsie. Din păcate, fraudele care implică manipularea odometrului rămân răspândite și este puțin probabil să dispară în curând.</w:t>
      </w:r>
      <w:r w:rsidR="001A5F7B">
        <w:t xml:space="preserve"> </w:t>
      </w:r>
      <w:r w:rsidR="001A5F7B">
        <w:t>De aceea, este important ca persoanele care vor să cumpere o mașină rulată să compare vehiculele nu doar în funcție de preț, kilometraj sau tipul de propulsie, ci și ținând cont de istoricul general al acestora.</w:t>
      </w:r>
    </w:p>
    <w:p w14:paraId="401CD2DA" w14:textId="1E58392F" w:rsidR="00E748C2" w:rsidRDefault="001A5F7B" w:rsidP="001A5F7B">
      <w:pPr>
        <w:spacing w:before="120" w:after="120"/>
      </w:pPr>
      <w:r>
        <w:t xml:space="preserve">Pentru a-i ajuta pe cumpărători să identifice mai rapid posibilele riscuri, rapoartele </w:t>
      </w:r>
      <w:proofErr w:type="spellStart"/>
      <w:r>
        <w:t>carVertical</w:t>
      </w:r>
      <w:proofErr w:type="spellEnd"/>
      <w:r>
        <w:t xml:space="preserve"> din România includ și </w:t>
      </w:r>
      <w:proofErr w:type="spellStart"/>
      <w:r>
        <w:t>carVertical</w:t>
      </w:r>
      <w:proofErr w:type="spellEnd"/>
      <w:r>
        <w:t xml:space="preserve"> </w:t>
      </w:r>
      <w:proofErr w:type="spellStart"/>
      <w:r>
        <w:t>Score</w:t>
      </w:r>
      <w:proofErr w:type="spellEnd"/>
      <w:r>
        <w:t xml:space="preserve"> – un indicator de la 0 la 100 care rezumă dintr-o privire istoricul unei mașini. Acesta este deosebit de util atunci când sunt comparate mai multe mașini rulate, deoarece îi ajută pe cumpărători să identifice mai rapid opțiunile mai promițătoare și să decidă ce rapoarte merită analizate în detaliu. Scorul nu înlocuiește raportul complet privind </w:t>
      </w:r>
      <w:r>
        <w:lastRenderedPageBreak/>
        <w:t>istoricul vehiculului, dar oferă o primă impresie utilă despre cât de curat sau riscant poate fi trecutul unei mașini.</w:t>
      </w:r>
    </w:p>
    <w:p w14:paraId="2CD1CCF0" w14:textId="77777777" w:rsidR="00E748C2" w:rsidRDefault="00E748C2">
      <w:pPr>
        <w:spacing w:before="120" w:after="120"/>
      </w:pPr>
    </w:p>
    <w:p w14:paraId="07AFE191" w14:textId="77777777" w:rsidR="00E748C2" w:rsidRDefault="00000000">
      <w:pPr>
        <w:pStyle w:val="Heading2"/>
        <w:spacing w:before="120"/>
      </w:pPr>
      <w:bookmarkStart w:id="4" w:name="_heading=h.asxino59w9ko" w:colFirst="0" w:colLast="0"/>
      <w:bookmarkEnd w:id="4"/>
      <w:r>
        <w:t>Metodologie</w:t>
      </w:r>
    </w:p>
    <w:p w14:paraId="016D2B01" w14:textId="77777777" w:rsidR="00E748C2" w:rsidRDefault="00E748C2">
      <w:pPr>
        <w:spacing w:before="120" w:after="120"/>
      </w:pPr>
    </w:p>
    <w:p w14:paraId="54178919" w14:textId="77777777" w:rsidR="00E748C2" w:rsidRDefault="00000000">
      <w:pPr>
        <w:spacing w:before="120" w:after="120"/>
      </w:pPr>
      <w:r>
        <w:t xml:space="preserve">Studiul </w:t>
      </w:r>
      <w:proofErr w:type="spellStart"/>
      <w:r>
        <w:t>carVertical</w:t>
      </w:r>
      <w:proofErr w:type="spellEnd"/>
      <w:r>
        <w:t xml:space="preserve"> a analizat rapoartele privind istoricul vehiculelor achiziționate de clienții companiei în perioada ianuarie 2024 - martie 2026 în România. Cazurile de manipulare a kilometrajului găsite în rapoarte au fost grupate în funcție de tipul de combustibil și marcă, convertite în procente și clasificate corespunzător.</w:t>
      </w:r>
    </w:p>
    <w:p w14:paraId="25F365B7" w14:textId="77777777" w:rsidR="00E748C2" w:rsidRDefault="00000000">
      <w:pPr>
        <w:spacing w:before="120" w:after="120"/>
      </w:pPr>
      <w:proofErr w:type="spellStart"/>
      <w:r>
        <w:t>carVertical</w:t>
      </w:r>
      <w:proofErr w:type="spellEnd"/>
      <w:r>
        <w:t xml:space="preserve"> este o companie de raportare a istoricului vehiculelor care operează în 37 de țări, în principal în Europa, precum și în SUA, Mexic și Australia. Colectând date din peste 1.000 de registre și baze de date din întreaga lume, </w:t>
      </w:r>
      <w:proofErr w:type="spellStart"/>
      <w:r>
        <w:t>carVertical</w:t>
      </w:r>
      <w:proofErr w:type="spellEnd"/>
      <w:r>
        <w:t xml:space="preserve"> oferă rapoarte cuprinzătoare care ajută clienții să ia decizii în cunoștință de cauză atunci când cumpără vehicule rulate.</w:t>
      </w:r>
    </w:p>
    <w:sectPr w:rsidR="00E748C2">
      <w:headerReference w:type="default" r:id="rId9"/>
      <w:footerReference w:type="defaul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8FC20" w14:textId="77777777" w:rsidR="00CB36DD" w:rsidRDefault="00CB36DD">
      <w:pPr>
        <w:spacing w:line="240" w:lineRule="auto"/>
      </w:pPr>
      <w:r>
        <w:separator/>
      </w:r>
    </w:p>
  </w:endnote>
  <w:endnote w:type="continuationSeparator" w:id="0">
    <w:p w14:paraId="69D9CF1D" w14:textId="77777777" w:rsidR="00CB36DD" w:rsidRDefault="00CB36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1C11528-C39D-1648-A8BF-A6052B7A9E25}"/>
    <w:embedItalic r:id="rId2" w:fontKey="{33CF2228-D78A-DC4A-9882-5A5F7279E60A}"/>
  </w:font>
  <w:font w:name="Times New Roman">
    <w:panose1 w:val="02020603050405020304"/>
    <w:charset w:val="00"/>
    <w:family w:val="roman"/>
    <w:pitch w:val="variable"/>
    <w:sig w:usb0="E0002EFF" w:usb1="C000785B" w:usb2="00000009" w:usb3="00000000" w:csb0="000001FF" w:csb1="00000000"/>
    <w:embedRegular r:id="rId3" w:fontKey="{8221B952-FF6D-AA4D-AE2C-77452A4E832D}"/>
  </w:font>
  <w:font w:name="Calibri">
    <w:panose1 w:val="020F0502020204030204"/>
    <w:charset w:val="00"/>
    <w:family w:val="modern"/>
    <w:pitch w:val="variable"/>
    <w:sig w:usb0="00000003" w:usb1="00000000" w:usb2="00000000" w:usb3="00000000" w:csb0="00000001" w:csb1="00000000"/>
    <w:embedRegular r:id="rId4" w:fontKey="{6B67CFCB-C647-424B-B5E3-3164C35D490D}"/>
  </w:font>
  <w:font w:name="Cambria">
    <w:panose1 w:val="02040503050406030204"/>
    <w:charset w:val="00"/>
    <w:family w:val="roman"/>
    <w:notTrueType/>
    <w:pitch w:val="default"/>
    <w:embedRegular r:id="rId5" w:fontKey="{A714B6E3-E418-9048-B6E9-C3F4295FAA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7AF3B" w14:textId="77777777" w:rsidR="00E748C2" w:rsidRDefault="00E748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55100" w14:textId="77777777" w:rsidR="00E748C2" w:rsidRDefault="00E748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DFE30" w14:textId="77777777" w:rsidR="00CB36DD" w:rsidRDefault="00CB36DD">
      <w:pPr>
        <w:spacing w:line="240" w:lineRule="auto"/>
      </w:pPr>
      <w:r>
        <w:separator/>
      </w:r>
    </w:p>
  </w:footnote>
  <w:footnote w:type="continuationSeparator" w:id="0">
    <w:p w14:paraId="79A7BCFD" w14:textId="77777777" w:rsidR="00CB36DD" w:rsidRDefault="00CB36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2ECD" w14:textId="77777777" w:rsidR="00E748C2" w:rsidRDefault="00E748C2">
    <w:pPr>
      <w:rPr>
        <w:color w:val="999999"/>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8C2"/>
    <w:rsid w:val="001A5F7B"/>
    <w:rsid w:val="00B71437"/>
    <w:rsid w:val="00CB36DD"/>
    <w:rsid w:val="00E74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1CBAEE"/>
  <w15:docId w15:val="{A9026F7A-4779-3D4F-9317-61EF895E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arvertica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veOy/JE7nAFNtGQHtNSeEeHwog==">CgMxLjAyDmguN3oxZ3dnM2E4dnF4Mg5oLmR1a3pkYzJxZG1vbzIOaC43eTVyeWZwamZoZnMyDmgucnE2MXB6d3FpanFlMg5oLmFzeGlubzU5dzlrbzgAciExNXpnZVZtSTQxZVBxVzZwNHYtVzVqODZSTWxWdGZpWEY=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Julija Zajančkauskaitė</cp:lastModifiedBy>
  <cp:revision>2</cp:revision>
  <dcterms:created xsi:type="dcterms:W3CDTF">2026-07-08T07:33:00Z</dcterms:created>
  <dcterms:modified xsi:type="dcterms:W3CDTF">2026-07-08T07:36:00Z</dcterms:modified>
</cp:coreProperties>
</file>