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30.06.2025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COMUNICAT DE PRESĂ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privind rezultatele finale  înregistrate în sesiunea iunie a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72c4"/>
          <w:sz w:val="24"/>
          <w:szCs w:val="24"/>
          <w:rtl w:val="0"/>
        </w:rPr>
        <w:t xml:space="preserve">Examenului de Bacalaureat –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Ministerul Educației și Cercetării a publicat astăzi, 30 iunie 2025,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rezultatele finale obținute de absolvenții studiilor liceale care au susținut probele examenului național de bacalaureat în sesiunea iunie 2025,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pe site-ul dedicat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24"/>
            <w:szCs w:val="24"/>
            <w:u w:val="single"/>
            <w:rtl w:val="0"/>
          </w:rPr>
          <w:t xml:space="preserve">http://bacalaureat.edu.ro/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Rezultatele au fost afișate atât pe pagina web menționată anterior, cât și în centrele</w:t>
        <w:br w:type="textWrapping"/>
        <w:t xml:space="preserve">de examen,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prin anonimizarea numelui și a prenumelui candidaților, în concordanță cu</w:t>
        <w:br w:type="textWrapping"/>
        <w:t xml:space="preserve">prevederile art. 5 și ale art. 6 din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Regulamentul UE 2016/679 privind protecția persoanelor</w:t>
        <w:br w:type="textWrapping"/>
        <w:t xml:space="preserve">fizice în ceea ce privește prelucrarea datelor cu caracter personal și privind libera circulație</w:t>
        <w:br w:type="textWrapping"/>
        <w:t xml:space="preserve">a acestor date de abrogare a Directivei 95/46/CE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Regulamentul general privind protecția</w:t>
        <w:br w:type="textWrapping"/>
        <w:t xml:space="preserve">datelor – RGPD/GDPR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8">
      <w:pPr>
        <w:spacing w:after="0" w:before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nivelul județului Vrancea,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rata de promovare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76.18 %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după contestații, în creștere cu 1,61% față de rezultatele inițiale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Pentru promoția curentă, rata de promovare este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81.24 %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iar pentru promoțiile anterioare, rata de promovare este de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36.17 %.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Au promovat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1276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candidați, dintr-un total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1675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candidați prezenți. Dintre aceștia,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1208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candidați promovați provin din promoția curentă, iar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68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candidați provin din promoțiile anterioare.</w:t>
      </w:r>
    </w:p>
    <w:p w:rsidR="00000000" w:rsidDel="00000000" w:rsidP="00000000" w:rsidRDefault="00000000" w:rsidRPr="00000000" w14:paraId="00000009">
      <w:pPr>
        <w:spacing w:after="0" w:before="0"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 sunt candidați cu media 10 la această sesiune a examenului de bacalaureat, cea mai mare medie fiind 9,96. </w:t>
      </w:r>
    </w:p>
    <w:p w:rsidR="00000000" w:rsidDel="00000000" w:rsidP="00000000" w:rsidRDefault="00000000" w:rsidRPr="00000000" w14:paraId="0000000A">
      <w:pPr>
        <w:spacing w:after="0" w:before="0"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După rata de promovare la sesiunea iunie a examenului național de bacalaureat, clasamentul liceelor este următorul:</w:t>
      </w:r>
    </w:p>
    <w:p w:rsidR="00000000" w:rsidDel="00000000" w:rsidP="00000000" w:rsidRDefault="00000000" w:rsidRPr="00000000" w14:paraId="0000000B">
      <w:pPr>
        <w:spacing w:after="0" w:before="0"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  <w:tab/>
        <w:tab/>
        <w:t xml:space="preserve">COLEGIUL ECONOMIC "MIHAIL KOGĂLNICEANU" FOCȘANI</w:t>
        <w:tab/>
        <w:t xml:space="preserve">        </w:t>
        <w:tab/>
        <w:t xml:space="preserve">100%</w:t>
      </w:r>
    </w:p>
    <w:p w:rsidR="00000000" w:rsidDel="00000000" w:rsidP="00000000" w:rsidRDefault="00000000" w:rsidRPr="00000000" w14:paraId="0000000C">
      <w:pPr>
        <w:spacing w:after="0" w:before="0"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  <w:tab/>
        <w:tab/>
        <w:t xml:space="preserve">COLEGIUL NAȚIONAL "AL. I. CUZA" FOCȘANI</w:t>
        <w:tab/>
        <w:t xml:space="preserve">         </w:t>
        <w:tab/>
        <w:tab/>
        <w:t xml:space="preserve">      </w:t>
        <w:tab/>
        <w:t xml:space="preserve">99.40%</w:t>
      </w:r>
    </w:p>
    <w:p w:rsidR="00000000" w:rsidDel="00000000" w:rsidP="00000000" w:rsidRDefault="00000000" w:rsidRPr="00000000" w14:paraId="0000000D">
      <w:pPr>
        <w:spacing w:after="0" w:before="0"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ab/>
        <w:t xml:space="preserve">COLEGIUL NAȚIONAL "UNIREA" FOCȘANI</w:t>
        <w:tab/>
        <w:t xml:space="preserve">        </w:t>
        <w:tab/>
        <w:tab/>
        <w:tab/>
        <w:t xml:space="preserve">       </w:t>
        <w:tab/>
        <w:t xml:space="preserve">99.38%</w:t>
      </w:r>
    </w:p>
    <w:p w:rsidR="00000000" w:rsidDel="00000000" w:rsidP="00000000" w:rsidRDefault="00000000" w:rsidRPr="00000000" w14:paraId="0000000E">
      <w:pPr>
        <w:spacing w:after="0" w:before="0"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ab/>
        <w:t xml:space="preserve">COLEGIUL NAȚIONAL PEDAGOGIC "SPIRU HARET" FOCȘANI</w:t>
        <w:tab/>
        <w:t xml:space="preserve">    </w:t>
        <w:tab/>
        <w:t xml:space="preserve">98.80%</w:t>
      </w:r>
    </w:p>
    <w:p w:rsidR="00000000" w:rsidDel="00000000" w:rsidP="00000000" w:rsidRDefault="00000000" w:rsidRPr="00000000" w14:paraId="0000000F">
      <w:pPr>
        <w:spacing w:after="0" w:before="0"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  <w:tab/>
        <w:tab/>
        <w:t xml:space="preserve">LICEUL DE ARTĂ "GHEORGHE TATTARESCU" FOCȘANI</w:t>
        <w:tab/>
        <w:t xml:space="preserve">         </w:t>
        <w:tab/>
        <w:t xml:space="preserve">      </w:t>
        <w:tab/>
        <w:t xml:space="preserve">82.68%</w:t>
      </w:r>
    </w:p>
    <w:p w:rsidR="00000000" w:rsidDel="00000000" w:rsidP="00000000" w:rsidRDefault="00000000" w:rsidRPr="00000000" w14:paraId="00000010">
      <w:pPr>
        <w:spacing w:after="0" w:before="0"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  <w:tab/>
        <w:tab/>
        <w:t xml:space="preserve">COLEGIUL NAȚIONAL "EMIL BOTTA" ADJUD</w:t>
        <w:tab/>
        <w:t xml:space="preserve">         </w:t>
        <w:tab/>
        <w:tab/>
        <w:t xml:space="preserve">       </w:t>
        <w:tab/>
        <w:t xml:space="preserve">76.61%</w:t>
      </w:r>
    </w:p>
    <w:p w:rsidR="00000000" w:rsidDel="00000000" w:rsidP="00000000" w:rsidRDefault="00000000" w:rsidRPr="00000000" w14:paraId="00000011">
      <w:pPr>
        <w:spacing w:after="0" w:before="0"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  <w:tab/>
        <w:tab/>
        <w:t xml:space="preserve">LICEUL TEORETIC "IOAN SLAVICI" PANCIU</w:t>
        <w:tab/>
        <w:t xml:space="preserve">        </w:t>
        <w:tab/>
        <w:tab/>
        <w:tab/>
        <w:t xml:space="preserve">       </w:t>
        <w:tab/>
        <w:t xml:space="preserve">74.49%</w:t>
      </w:r>
    </w:p>
    <w:p w:rsidR="00000000" w:rsidDel="00000000" w:rsidP="00000000" w:rsidRDefault="00000000" w:rsidRPr="00000000" w14:paraId="00000012">
      <w:pPr>
        <w:spacing w:after="0" w:before="0"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</w:t>
        <w:tab/>
        <w:tab/>
        <w:t xml:space="preserve">LICEUL TEORETIC "DUILIU ZAMFIRESCU" ODOBEȘTI</w:t>
        <w:tab/>
        <w:t xml:space="preserve">         </w:t>
        <w:tab/>
        <w:t xml:space="preserve">      </w:t>
        <w:tab/>
        <w:t xml:space="preserve">71.11%</w:t>
      </w:r>
    </w:p>
    <w:p w:rsidR="00000000" w:rsidDel="00000000" w:rsidP="00000000" w:rsidRDefault="00000000" w:rsidRPr="00000000" w14:paraId="00000013">
      <w:pPr>
        <w:spacing w:after="0" w:before="0"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</w:t>
        <w:tab/>
        <w:tab/>
        <w:t xml:space="preserve">LICEUL CU PROGRAM SPORTIV FOCȘANI</w:t>
        <w:tab/>
        <w:t xml:space="preserve">         </w:t>
        <w:tab/>
        <w:tab/>
        <w:tab/>
        <w:tab/>
        <w:t xml:space="preserve">70.97%</w:t>
      </w:r>
    </w:p>
    <w:p w:rsidR="00000000" w:rsidDel="00000000" w:rsidP="00000000" w:rsidRDefault="00000000" w:rsidRPr="00000000" w14:paraId="00000014">
      <w:pPr>
        <w:spacing w:after="0" w:before="0"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     </w:t>
        <w:tab/>
        <w:t xml:space="preserve">LICEUL TEHNOLOGIC "G.G. LONGINESCU" FOCȘANI</w:t>
        <w:tab/>
        <w:tab/>
        <w:t xml:space="preserve">     </w:t>
        <w:tab/>
        <w:t xml:space="preserve">65.45 %</w:t>
      </w:r>
    </w:p>
    <w:p w:rsidR="00000000" w:rsidDel="00000000" w:rsidP="00000000" w:rsidRDefault="00000000" w:rsidRPr="00000000" w14:paraId="00000015">
      <w:pPr>
        <w:spacing w:after="0" w:before="0"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</w:t>
        <w:tab/>
        <w:tab/>
        <w:t xml:space="preserve">LICEUL TEORETIC "GRIGORE GHEBA" DUMITREȘTI</w:t>
        <w:tab/>
        <w:t xml:space="preserve">         </w:t>
        <w:tab/>
        <w:t xml:space="preserve">       </w:t>
        <w:tab/>
        <w:t xml:space="preserve">65.00%</w:t>
      </w:r>
    </w:p>
    <w:p w:rsidR="00000000" w:rsidDel="00000000" w:rsidP="00000000" w:rsidRDefault="00000000" w:rsidRPr="00000000" w14:paraId="00000016">
      <w:pPr>
        <w:spacing w:after="0" w:before="0"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 </w:t>
        <w:tab/>
        <w:t xml:space="preserve">         </w:t>
        <w:tab/>
        <w:t xml:space="preserve">       </w:t>
        <w:tab/>
        <w:t xml:space="preserve"> </w:t>
      </w:r>
    </w:p>
    <w:p w:rsidR="00000000" w:rsidDel="00000000" w:rsidP="00000000" w:rsidRDefault="00000000" w:rsidRPr="00000000" w14:paraId="00000017">
      <w:pPr>
        <w:spacing w:after="0" w:before="0"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</w:t>
        <w:tab/>
        <w:tab/>
        <w:t xml:space="preserve">COLEGIUL TEHNIC "ION MINCU" FOCȘANI</w:t>
        <w:tab/>
        <w:t xml:space="preserve">         </w:t>
        <w:tab/>
        <w:tab/>
        <w:tab/>
        <w:t xml:space="preserve">       </w:t>
        <w:tab/>
        <w:t xml:space="preserve">63.64%</w:t>
      </w:r>
    </w:p>
    <w:p w:rsidR="00000000" w:rsidDel="00000000" w:rsidP="00000000" w:rsidRDefault="00000000" w:rsidRPr="00000000" w14:paraId="00000018">
      <w:pPr>
        <w:spacing w:after="0" w:before="0"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</w:t>
        <w:tab/>
        <w:tab/>
        <w:t xml:space="preserve">LICEUL "SIMION MEHEDINȚI" VIDRA</w:t>
        <w:tab/>
        <w:t xml:space="preserve">        </w:t>
        <w:tab/>
        <w:tab/>
        <w:tab/>
        <w:tab/>
        <w:t xml:space="preserve">     </w:t>
        <w:tab/>
        <w:t xml:space="preserve">63.04%</w:t>
      </w:r>
    </w:p>
    <w:p w:rsidR="00000000" w:rsidDel="00000000" w:rsidP="00000000" w:rsidRDefault="00000000" w:rsidRPr="00000000" w14:paraId="00000019">
      <w:pPr>
        <w:spacing w:after="0" w:before="0"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</w:t>
        <w:tab/>
        <w:tab/>
        <w:t xml:space="preserve">COLEGIUL TEHNIC "VALERIU D. COTEA" FOCȘANI</w:t>
        <w:tab/>
        <w:t xml:space="preserve">         </w:t>
        <w:tab/>
        <w:tab/>
        <w:tab/>
        <w:t xml:space="preserve">55.88%</w:t>
      </w:r>
    </w:p>
    <w:p w:rsidR="00000000" w:rsidDel="00000000" w:rsidP="00000000" w:rsidRDefault="00000000" w:rsidRPr="00000000" w14:paraId="0000001A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80" w:before="0"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polul opus, liceele cu rată mică de promovare sunt următoarele: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COLEGIUL TEHNIC "GHEORGHE ASACHI" FOCȘANI        </w:t>
        <w:tab/>
        <w:tab/>
        <w:tab/>
        <w:tab/>
        <w:t xml:space="preserve">35.71%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COLEGIUL TEHNIC "EDMOND NICOLAU" FOCȘANI         </w:t>
        <w:tab/>
        <w:tab/>
        <w:tab/>
        <w:tab/>
        <w:t xml:space="preserve">34.62%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COLEGIUL TEHNIC AUTO "TRAIAN VUIA" FOCȘANI         </w:t>
        <w:tab/>
        <w:tab/>
        <w:tab/>
        <w:tab/>
        <w:t xml:space="preserve">28.57%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LICEUL TEHNOLOGIC "EREMIA GRIGORESCU" MĂRĂȘEȘTI        </w:t>
        <w:tab/>
        <w:tab/>
        <w:tab/>
        <w:t xml:space="preserve">28.57%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COLEGIUL TEHNIC "GHEORGHE BALȘ" ADJUD         </w:t>
        <w:tab/>
        <w:tab/>
        <w:tab/>
        <w:tab/>
        <w:t xml:space="preserve">19.51%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LICEUL TEHNOLOGIC "ALEXANDRU IOAN CUZA" PANCIU         </w:t>
        <w:tab/>
        <w:tab/>
        <w:tab/>
        <w:t xml:space="preserve">10.00%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CENTRUL ȘCOLAR PENTRU EDUCAȚIE INCLUZIVĂ "ELENA DOAMNA" FOCȘANI           .00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LICEUL DE AGRICULTURĂ ȘI INDUSTRIE ALIMENTARĂ ODOBEȘTI           .00</w:t>
      </w:r>
    </w:p>
    <w:p w:rsidR="00000000" w:rsidDel="00000000" w:rsidP="00000000" w:rsidRDefault="00000000" w:rsidRPr="00000000" w14:paraId="00000024">
      <w:pPr>
        <w:spacing w:after="0" w:before="280"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După rezultatele finale, județul Vrancea se situează pe locul 18.</w:t>
      </w:r>
    </w:p>
    <w:p w:rsidR="00000000" w:rsidDel="00000000" w:rsidP="00000000" w:rsidRDefault="00000000" w:rsidRPr="00000000" w14:paraId="00000025">
      <w:pPr>
        <w:spacing w:after="0" w:before="0"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Pentru a fi declarat promovat, un absolvent de liceu trebuie să îndeplinească următoarele condiții, cumulativ: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before="0" w:line="240" w:lineRule="auto"/>
        <w:ind w:left="714" w:hanging="357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recunoașterea/echivalarea/susținerea tuturor probelor de evaluare a competențelor</w:t>
        <w:br w:type="textWrapping"/>
        <w:t xml:space="preserve">lingvistice și digitale;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before="0" w:line="240" w:lineRule="auto"/>
        <w:ind w:left="714" w:hanging="357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susținerea tuturor probelor scrise și obținerea notei 5 (cel puțin) la fiecare dintre</w:t>
        <w:br w:type="textWrapping"/>
        <w:t xml:space="preserve">acestea;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before="0" w:line="240" w:lineRule="auto"/>
        <w:ind w:left="714" w:hanging="357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obținerea mediei 6 (cel puțin) la probele scrise.</w:t>
      </w:r>
    </w:p>
    <w:p w:rsidR="00000000" w:rsidDel="00000000" w:rsidP="00000000" w:rsidRDefault="00000000" w:rsidRPr="00000000" w14:paraId="00000029">
      <w:pPr>
        <w:spacing w:after="0" w:before="0" w:line="240" w:lineRule="auto"/>
        <w:ind w:left="71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ind w:left="71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ind w:left="71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Președinte Comisie județeană bacalaureat,</w:t>
      </w:r>
    </w:p>
    <w:p w:rsidR="00000000" w:rsidDel="00000000" w:rsidP="00000000" w:rsidRDefault="00000000" w:rsidRPr="00000000" w14:paraId="0000002F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Inspector școlar general,</w:t>
      </w:r>
    </w:p>
    <w:p w:rsidR="00000000" w:rsidDel="00000000" w:rsidP="00000000" w:rsidRDefault="00000000" w:rsidRPr="00000000" w14:paraId="00000030">
      <w:pPr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prof. dr. Livia – Silvia MARCU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720" w:top="720" w:left="720" w:right="720" w:header="142" w:footer="7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  <w:tbl>
    <w:tblPr>
      <w:tblStyle w:val="Table1"/>
      <w:tblW w:w="10779.0" w:type="dxa"/>
      <w:jc w:val="left"/>
      <w:tblInd w:w="-431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316"/>
      <w:gridCol w:w="4494"/>
      <w:gridCol w:w="1417"/>
      <w:gridCol w:w="2552"/>
      <w:tblGridChange w:id="0">
        <w:tblGrid>
          <w:gridCol w:w="2316"/>
          <w:gridCol w:w="4494"/>
          <w:gridCol w:w="1417"/>
          <w:gridCol w:w="2552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703"/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31849b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328579" cy="7200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11053" l="0" r="0" t="123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579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spacing w:after="0" w:line="240" w:lineRule="auto"/>
            <w:rPr>
              <w:color w:val="31849b"/>
              <w:sz w:val="20"/>
              <w:szCs w:val="20"/>
            </w:rPr>
          </w:pPr>
          <w:r w:rsidDel="00000000" w:rsidR="00000000" w:rsidRPr="00000000">
            <w:rPr>
              <w:color w:val="31849b"/>
              <w:sz w:val="20"/>
              <w:szCs w:val="20"/>
              <w:rtl w:val="0"/>
            </w:rPr>
            <w:t xml:space="preserve">INSPECTORATUL ȘCOLAR</w:t>
          </w:r>
        </w:p>
        <w:p w:rsidR="00000000" w:rsidDel="00000000" w:rsidP="00000000" w:rsidRDefault="00000000" w:rsidRPr="00000000" w14:paraId="00000034">
          <w:pPr>
            <w:spacing w:after="0" w:line="240" w:lineRule="auto"/>
            <w:rPr>
              <w:color w:val="31849b"/>
            </w:rPr>
          </w:pPr>
          <w:r w:rsidDel="00000000" w:rsidR="00000000" w:rsidRPr="00000000">
            <w:rPr>
              <w:color w:val="31849b"/>
              <w:sz w:val="20"/>
              <w:szCs w:val="20"/>
              <w:rtl w:val="0"/>
            </w:rPr>
            <w:t xml:space="preserve">JUDEȚEAN VRANCEA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703"/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31849b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720000" cy="720000"/>
                <wp:effectExtent b="0" l="0" r="0" t="0"/>
                <wp:docPr descr="Ministerul Educației (România) - Wikipedia" id="2" name="image2.png"/>
                <a:graphic>
                  <a:graphicData uri="http://schemas.openxmlformats.org/drawingml/2006/picture">
                    <pic:pic>
                      <pic:nvPicPr>
                        <pic:cNvPr descr="Ministerul Educației (România) - Wikipedia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703"/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31849b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31849b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MINISTERUL EDUCAȚIEI ȘI CERCETĂRII</w:t>
          </w:r>
        </w:p>
      </w:tc>
    </w:tr>
    <w:tr>
      <w:trPr>
        <w:cantSplit w:val="0"/>
        <w:tblHeader w:val="0"/>
      </w:trPr>
      <w:tc>
        <w:tcPr>
          <w:gridSpan w:val="2"/>
          <w:tcBorders>
            <w:bottom w:color="31849b" w:space="0" w:sz="24" w:val="single"/>
          </w:tcBorders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703"/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31849b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31849b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Focșani, Str. Dornei, nr. 5, tel. 0237214141, fax 0237214499</w:t>
          </w:r>
        </w:p>
      </w:tc>
      <w:tc>
        <w:tcPr>
          <w:tcBorders>
            <w:bottom w:color="31849b" w:space="0" w:sz="24" w:val="single"/>
          </w:tcBorders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703"/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31849b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31849b" w:space="0" w:sz="24" w:val="single"/>
          </w:tcBorders>
        </w:tcPr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703"/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31849b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bacalaureat.edu.ro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